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eastAsia="宋体"/>
          <w:bCs/>
          <w:sz w:val="30"/>
        </w:rPr>
      </w:pPr>
    </w:p>
    <w:p>
      <w:pPr>
        <w:spacing w:line="360" w:lineRule="auto"/>
        <w:rPr>
          <w:rFonts w:ascii="Times New Roman" w:hAnsi="Times New Roman" w:eastAsia="宋体"/>
          <w:bCs/>
          <w:sz w:val="30"/>
        </w:rPr>
      </w:pPr>
    </w:p>
    <w:p>
      <w:pPr>
        <w:spacing w:line="360" w:lineRule="auto"/>
        <w:rPr>
          <w:rFonts w:ascii="Times New Roman" w:hAnsi="Times New Roman" w:eastAsia="宋体"/>
          <w:bCs/>
          <w:sz w:val="30"/>
        </w:rPr>
      </w:pPr>
    </w:p>
    <w:p>
      <w:pPr>
        <w:spacing w:line="360" w:lineRule="auto"/>
        <w:rPr>
          <w:rFonts w:ascii="Times New Roman" w:hAnsi="Times New Roman" w:eastAsia="宋体"/>
          <w:bCs/>
          <w:sz w:val="30"/>
        </w:rPr>
      </w:pPr>
    </w:p>
    <w:p>
      <w:pPr>
        <w:spacing w:line="360" w:lineRule="auto"/>
        <w:rPr>
          <w:rFonts w:ascii="Times New Roman" w:hAnsi="Times New Roman" w:eastAsia="宋体"/>
          <w:bCs/>
          <w:sz w:val="30"/>
        </w:rPr>
      </w:pPr>
    </w:p>
    <w:p>
      <w:pPr>
        <w:spacing w:line="360" w:lineRule="auto"/>
        <w:jc w:val="center"/>
        <w:rPr>
          <w:rFonts w:ascii="仿宋" w:hAnsi="仿宋" w:eastAsia="仿宋" w:cs="仿宋"/>
          <w:b/>
          <w:spacing w:val="20"/>
          <w:sz w:val="52"/>
          <w:szCs w:val="52"/>
        </w:rPr>
      </w:pPr>
      <w:r>
        <w:rPr>
          <w:rFonts w:hint="eastAsia" w:ascii="仿宋" w:hAnsi="仿宋" w:eastAsia="仿宋" w:cs="仿宋"/>
          <w:b/>
          <w:spacing w:val="20"/>
          <w:sz w:val="52"/>
          <w:szCs w:val="52"/>
        </w:rPr>
        <w:t>询价</w:t>
      </w:r>
      <w:r>
        <w:rPr>
          <w:rFonts w:hint="eastAsia" w:ascii="仿宋" w:hAnsi="仿宋" w:eastAsia="仿宋" w:cs="仿宋"/>
          <w:b/>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197485</wp:posOffset>
                </wp:positionV>
                <wp:extent cx="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9pt;margin-top:15.55pt;height:0pt;width:0pt;z-index:251659264;mso-width-relative:page;mso-height-relative:page;" filled="f" stroked="t" coordsize="21600,21600" o:allowincell="f" o:gfxdata="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BMGY1AAAAAkBAAAPAAAA&#10;AAAAAAEAIAAAACIAAABkcnMvZG93bnJldi54bWxQSwECFAAUAAAACACHTuJA6OBJjeABAACyAwAA&#10;DgAAAAAAAAABACAAAAAjAQAAZHJzL2Uyb0RvYy54bWxQSwUGAAAAAAYABgBZAQAAdQUAAAAA&#10;">
                <v:fill on="f" focussize="0,0"/>
                <v:stroke color="#000000" joinstyle="round"/>
                <v:imagedata o:title=""/>
                <o:lock v:ext="edit" aspectratio="f"/>
              </v:line>
            </w:pict>
          </mc:Fallback>
        </mc:AlternateContent>
      </w:r>
      <w:r>
        <w:rPr>
          <w:rFonts w:hint="eastAsia" w:ascii="仿宋" w:hAnsi="仿宋" w:eastAsia="仿宋" w:cs="仿宋"/>
          <w:b/>
          <w:spacing w:val="20"/>
          <w:sz w:val="52"/>
          <w:szCs w:val="52"/>
        </w:rPr>
        <w:t>采购文件</w:t>
      </w:r>
    </w:p>
    <w:p>
      <w:pPr>
        <w:spacing w:line="360" w:lineRule="auto"/>
        <w:rPr>
          <w:rFonts w:ascii="Times New Roman" w:hAnsi="Times New Roman" w:eastAsia="宋体"/>
          <w:b/>
          <w:sz w:val="30"/>
        </w:rPr>
      </w:pPr>
    </w:p>
    <w:p>
      <w:pPr>
        <w:tabs>
          <w:tab w:val="left" w:pos="9921"/>
        </w:tabs>
        <w:spacing w:line="360" w:lineRule="auto"/>
        <w:jc w:val="center"/>
        <w:rPr>
          <w:rFonts w:ascii="Times New Roman" w:hAnsi="Times New Roman" w:eastAsia="宋体"/>
          <w:b/>
          <w:sz w:val="30"/>
        </w:rPr>
      </w:pPr>
    </w:p>
    <w:p>
      <w:pPr>
        <w:tabs>
          <w:tab w:val="left" w:pos="9921"/>
        </w:tabs>
        <w:spacing w:line="360" w:lineRule="auto"/>
        <w:jc w:val="center"/>
        <w:rPr>
          <w:rFonts w:ascii="Times New Roman" w:hAnsi="Times New Roman" w:eastAsia="宋体"/>
          <w:b/>
          <w:sz w:val="30"/>
        </w:rPr>
      </w:pPr>
    </w:p>
    <w:p>
      <w:pPr>
        <w:tabs>
          <w:tab w:val="left" w:pos="9921"/>
        </w:tabs>
        <w:spacing w:line="360" w:lineRule="auto"/>
        <w:jc w:val="center"/>
        <w:rPr>
          <w:rFonts w:ascii="Times New Roman" w:hAnsi="Times New Roman" w:eastAsia="宋体"/>
          <w:b/>
          <w:sz w:val="30"/>
        </w:rPr>
      </w:pPr>
    </w:p>
    <w:p>
      <w:pPr>
        <w:spacing w:line="360" w:lineRule="auto"/>
        <w:jc w:val="left"/>
        <w:rPr>
          <w:rFonts w:ascii="Times New Roman" w:hAnsi="Times New Roman" w:eastAsia="宋体"/>
          <w:b/>
          <w:sz w:val="30"/>
        </w:rPr>
      </w:pPr>
    </w:p>
    <w:p>
      <w:pPr>
        <w:spacing w:line="360" w:lineRule="auto"/>
        <w:ind w:firstLine="602" w:firstLineChars="200"/>
        <w:textAlignment w:val="baseline"/>
        <w:rPr>
          <w:rFonts w:ascii="仿宋" w:hAnsi="仿宋" w:eastAsia="仿宋" w:cs="仿宋"/>
          <w:b/>
          <w:sz w:val="30"/>
          <w:szCs w:val="30"/>
        </w:rPr>
      </w:pPr>
      <w:r>
        <w:rPr>
          <w:rFonts w:hint="eastAsia" w:ascii="仿宋" w:hAnsi="仿宋" w:eastAsia="仿宋" w:cs="仿宋"/>
          <w:b/>
          <w:sz w:val="30"/>
          <w:szCs w:val="30"/>
        </w:rPr>
        <w:t>项目编号：TZLC20221103</w:t>
      </w:r>
    </w:p>
    <w:p>
      <w:pPr>
        <w:spacing w:line="360" w:lineRule="auto"/>
        <w:ind w:left="2102" w:leftChars="284" w:hanging="1506" w:hangingChars="500"/>
        <w:textAlignment w:val="baseline"/>
        <w:rPr>
          <w:rFonts w:ascii="仿宋" w:hAnsi="仿宋" w:eastAsia="仿宋" w:cs="仿宋"/>
          <w:b/>
          <w:sz w:val="30"/>
          <w:szCs w:val="30"/>
        </w:rPr>
      </w:pPr>
      <w:r>
        <w:rPr>
          <w:rFonts w:hint="eastAsia" w:ascii="仿宋" w:hAnsi="仿宋" w:eastAsia="仿宋" w:cs="仿宋"/>
          <w:b/>
          <w:sz w:val="30"/>
          <w:szCs w:val="30"/>
        </w:rPr>
        <w:t>项目名称：危险化学品全生命周期管理系统采购</w:t>
      </w:r>
    </w:p>
    <w:p>
      <w:pPr>
        <w:spacing w:line="360" w:lineRule="auto"/>
        <w:ind w:firstLine="602" w:firstLineChars="200"/>
        <w:textAlignment w:val="baseline"/>
        <w:rPr>
          <w:rFonts w:ascii="仿宋" w:hAnsi="仿宋" w:eastAsia="仿宋" w:cs="仿宋"/>
          <w:b/>
          <w:sz w:val="30"/>
          <w:szCs w:val="30"/>
        </w:rPr>
      </w:pPr>
      <w:r>
        <w:rPr>
          <w:rFonts w:ascii="仿宋" w:hAnsi="仿宋" w:eastAsia="仿宋" w:cs="仿宋"/>
          <w:b/>
          <w:sz w:val="30"/>
          <w:szCs w:val="30"/>
        </w:rPr>
        <w:t>采</w:t>
      </w:r>
      <w:r>
        <w:rPr>
          <w:rFonts w:hint="eastAsia" w:ascii="仿宋" w:hAnsi="仿宋" w:eastAsia="仿宋" w:cs="仿宋"/>
          <w:b/>
          <w:sz w:val="30"/>
          <w:szCs w:val="30"/>
        </w:rPr>
        <w:t xml:space="preserve"> </w:t>
      </w:r>
      <w:r>
        <w:rPr>
          <w:rFonts w:ascii="仿宋" w:hAnsi="仿宋" w:eastAsia="仿宋" w:cs="仿宋"/>
          <w:b/>
          <w:sz w:val="30"/>
          <w:szCs w:val="30"/>
        </w:rPr>
        <w:t>购</w:t>
      </w:r>
      <w:r>
        <w:rPr>
          <w:rFonts w:hint="eastAsia" w:ascii="仿宋" w:hAnsi="仿宋" w:eastAsia="仿宋" w:cs="仿宋"/>
          <w:b/>
          <w:sz w:val="30"/>
          <w:szCs w:val="30"/>
        </w:rPr>
        <w:t xml:space="preserve"> </w:t>
      </w:r>
      <w:r>
        <w:rPr>
          <w:rFonts w:ascii="仿宋" w:hAnsi="仿宋" w:eastAsia="仿宋" w:cs="仿宋"/>
          <w:b/>
          <w:sz w:val="30"/>
          <w:szCs w:val="30"/>
        </w:rPr>
        <w:t>人：泰州职业技术学院</w:t>
      </w:r>
    </w:p>
    <w:p>
      <w:pPr>
        <w:spacing w:line="360" w:lineRule="auto"/>
        <w:ind w:firstLine="602" w:firstLineChars="200"/>
        <w:textAlignment w:val="baseline"/>
        <w:rPr>
          <w:rFonts w:ascii="仿宋" w:hAnsi="仿宋" w:eastAsia="仿宋" w:cs="仿宋"/>
          <w:b/>
          <w:sz w:val="30"/>
          <w:szCs w:val="30"/>
        </w:rPr>
      </w:pPr>
      <w:r>
        <w:rPr>
          <w:rFonts w:hint="eastAsia" w:ascii="仿宋" w:hAnsi="仿宋" w:eastAsia="仿宋" w:cs="仿宋"/>
          <w:b/>
          <w:sz w:val="30"/>
          <w:szCs w:val="30"/>
        </w:rPr>
        <w:t>代理机构：泰州林诚项目管理有限公司</w:t>
      </w:r>
    </w:p>
    <w:p>
      <w:pPr>
        <w:spacing w:line="360" w:lineRule="auto"/>
        <w:rPr>
          <w:rFonts w:ascii="仿宋" w:hAnsi="仿宋" w:eastAsia="仿宋" w:cs="仿宋"/>
          <w:b/>
          <w:sz w:val="32"/>
        </w:rPr>
      </w:pPr>
    </w:p>
    <w:p>
      <w:pPr>
        <w:spacing w:line="360" w:lineRule="auto"/>
        <w:rPr>
          <w:rFonts w:ascii="仿宋" w:hAnsi="仿宋" w:eastAsia="仿宋" w:cs="仿宋"/>
          <w:b/>
          <w:sz w:val="30"/>
        </w:rPr>
      </w:pPr>
    </w:p>
    <w:p>
      <w:pPr>
        <w:spacing w:line="360" w:lineRule="auto"/>
        <w:rPr>
          <w:rFonts w:ascii="仿宋" w:hAnsi="仿宋" w:eastAsia="仿宋" w:cs="仿宋"/>
          <w:b/>
          <w:sz w:val="30"/>
        </w:rPr>
      </w:pPr>
    </w:p>
    <w:p>
      <w:pPr>
        <w:spacing w:line="360" w:lineRule="auto"/>
        <w:rPr>
          <w:rFonts w:ascii="仿宋" w:hAnsi="仿宋" w:eastAsia="仿宋" w:cs="仿宋"/>
          <w:b/>
          <w:sz w:val="30"/>
        </w:rPr>
      </w:pPr>
    </w:p>
    <w:p>
      <w:pPr>
        <w:spacing w:line="360" w:lineRule="auto"/>
        <w:jc w:val="center"/>
        <w:rPr>
          <w:rFonts w:ascii="仿宋" w:hAnsi="仿宋" w:eastAsia="仿宋" w:cs="仿宋"/>
          <w:b/>
          <w:spacing w:val="20"/>
          <w:sz w:val="36"/>
          <w:szCs w:val="36"/>
        </w:rPr>
      </w:pPr>
      <w:r>
        <w:rPr>
          <w:rFonts w:hint="eastAsia" w:ascii="仿宋" w:hAnsi="仿宋" w:eastAsia="仿宋" w:cs="仿宋"/>
          <w:b/>
          <w:spacing w:val="20"/>
          <w:sz w:val="36"/>
          <w:szCs w:val="36"/>
        </w:rPr>
        <w:t>二〇二二年十一月</w:t>
      </w:r>
    </w:p>
    <w:p>
      <w:pPr>
        <w:spacing w:line="360" w:lineRule="auto"/>
        <w:jc w:val="center"/>
        <w:rPr>
          <w:rFonts w:ascii="仿宋" w:hAnsi="仿宋" w:eastAsia="仿宋" w:cs="仿宋"/>
          <w:b/>
          <w:sz w:val="48"/>
        </w:rPr>
        <w:sectPr>
          <w:pgSz w:w="11906" w:h="16838"/>
          <w:pgMar w:top="1440" w:right="1800" w:bottom="1440" w:left="1800" w:header="851" w:footer="992" w:gutter="0"/>
          <w:cols w:space="425" w:num="1"/>
          <w:docGrid w:type="lines" w:linePitch="312" w:charSpace="0"/>
        </w:sectPr>
      </w:pPr>
    </w:p>
    <w:p>
      <w:pPr>
        <w:spacing w:line="360" w:lineRule="auto"/>
        <w:jc w:val="center"/>
        <w:rPr>
          <w:rFonts w:ascii="Times New Roman" w:hAnsi="Times New Roman" w:eastAsia="宋体"/>
          <w:bCs/>
          <w:sz w:val="48"/>
        </w:rPr>
      </w:pPr>
    </w:p>
    <w:p>
      <w:pPr>
        <w:spacing w:line="360" w:lineRule="auto"/>
        <w:jc w:val="center"/>
        <w:rPr>
          <w:rFonts w:ascii="仿宋" w:hAnsi="仿宋" w:eastAsia="仿宋" w:cs="仿宋"/>
          <w:bCs/>
          <w:sz w:val="44"/>
          <w:szCs w:val="44"/>
        </w:rPr>
      </w:pPr>
      <w:r>
        <w:rPr>
          <w:rFonts w:hint="eastAsia" w:ascii="仿宋" w:hAnsi="仿宋" w:eastAsia="仿宋" w:cs="仿宋"/>
          <w:b/>
          <w:sz w:val="44"/>
          <w:szCs w:val="44"/>
        </w:rPr>
        <w:t>目录</w:t>
      </w:r>
    </w:p>
    <w:p>
      <w:pPr>
        <w:spacing w:line="360" w:lineRule="auto"/>
        <w:rPr>
          <w:rFonts w:ascii="仿宋" w:hAnsi="仿宋" w:eastAsia="仿宋" w:cs="仿宋"/>
          <w:sz w:val="30"/>
          <w:szCs w:val="30"/>
        </w:rPr>
      </w:pPr>
    </w:p>
    <w:p>
      <w:pPr>
        <w:spacing w:line="360" w:lineRule="auto"/>
        <w:ind w:firstLine="420" w:firstLineChars="150"/>
        <w:rPr>
          <w:rFonts w:ascii="仿宋" w:hAnsi="仿宋" w:eastAsia="仿宋" w:cs="仿宋"/>
          <w:bCs/>
          <w:sz w:val="28"/>
          <w:szCs w:val="28"/>
        </w:rPr>
      </w:pPr>
      <w:r>
        <w:rPr>
          <w:rFonts w:hint="eastAsia" w:ascii="仿宋" w:hAnsi="仿宋" w:eastAsia="仿宋" w:cs="仿宋"/>
          <w:bCs/>
          <w:sz w:val="28"/>
          <w:szCs w:val="28"/>
        </w:rPr>
        <w:t>一．询价公告</w:t>
      </w:r>
    </w:p>
    <w:p>
      <w:pPr>
        <w:spacing w:line="360" w:lineRule="auto"/>
        <w:ind w:firstLine="420" w:firstLineChars="150"/>
        <w:rPr>
          <w:rFonts w:ascii="仿宋" w:hAnsi="仿宋" w:eastAsia="仿宋" w:cs="仿宋"/>
          <w:bCs/>
          <w:sz w:val="28"/>
          <w:szCs w:val="28"/>
        </w:rPr>
      </w:pPr>
      <w:r>
        <w:rPr>
          <w:rFonts w:hint="eastAsia" w:ascii="仿宋" w:hAnsi="仿宋" w:eastAsia="仿宋" w:cs="仿宋"/>
          <w:bCs/>
          <w:sz w:val="28"/>
          <w:szCs w:val="28"/>
        </w:rPr>
        <w:t>二．供应商须知</w:t>
      </w:r>
    </w:p>
    <w:p>
      <w:pPr>
        <w:spacing w:line="360" w:lineRule="auto"/>
        <w:ind w:firstLine="420" w:firstLineChars="150"/>
        <w:rPr>
          <w:rFonts w:ascii="仿宋" w:hAnsi="仿宋" w:eastAsia="仿宋" w:cs="仿宋"/>
          <w:bCs/>
          <w:sz w:val="28"/>
          <w:szCs w:val="28"/>
        </w:rPr>
      </w:pPr>
      <w:r>
        <w:rPr>
          <w:rFonts w:hint="eastAsia" w:ascii="仿宋" w:hAnsi="仿宋" w:eastAsia="仿宋" w:cs="仿宋"/>
          <w:bCs/>
          <w:sz w:val="28"/>
          <w:szCs w:val="28"/>
        </w:rPr>
        <w:t>三．项目技术要求和有关说明</w:t>
      </w:r>
    </w:p>
    <w:p>
      <w:pPr>
        <w:spacing w:line="360" w:lineRule="auto"/>
        <w:ind w:firstLine="420" w:firstLineChars="150"/>
        <w:rPr>
          <w:rFonts w:ascii="仿宋" w:hAnsi="仿宋" w:eastAsia="仿宋" w:cs="仿宋"/>
          <w:bCs/>
          <w:sz w:val="28"/>
          <w:szCs w:val="28"/>
        </w:rPr>
      </w:pPr>
      <w:r>
        <w:rPr>
          <w:rFonts w:hint="eastAsia" w:ascii="仿宋" w:hAnsi="仿宋" w:eastAsia="仿宋" w:cs="仿宋"/>
          <w:bCs/>
          <w:sz w:val="28"/>
          <w:szCs w:val="28"/>
        </w:rPr>
        <w:t>四．合同书</w:t>
      </w:r>
    </w:p>
    <w:p>
      <w:pPr>
        <w:spacing w:line="360" w:lineRule="auto"/>
        <w:ind w:firstLine="420" w:firstLineChars="150"/>
        <w:rPr>
          <w:rFonts w:ascii="仿宋" w:hAnsi="仿宋" w:eastAsia="仿宋" w:cs="仿宋"/>
          <w:bCs/>
          <w:sz w:val="28"/>
          <w:szCs w:val="28"/>
        </w:rPr>
      </w:pPr>
      <w:r>
        <w:rPr>
          <w:rFonts w:hint="eastAsia" w:ascii="仿宋" w:hAnsi="仿宋" w:eastAsia="仿宋" w:cs="仿宋"/>
          <w:bCs/>
          <w:sz w:val="28"/>
          <w:szCs w:val="28"/>
        </w:rPr>
        <w:t>五. 附件</w:t>
      </w:r>
    </w:p>
    <w:p>
      <w:pPr>
        <w:pStyle w:val="4"/>
        <w:keepNext w:val="0"/>
        <w:keepLines w:val="0"/>
        <w:spacing w:line="360" w:lineRule="auto"/>
        <w:jc w:val="center"/>
        <w:rPr>
          <w:rFonts w:ascii="仿宋" w:hAnsi="仿宋" w:eastAsia="仿宋" w:cs="仿宋"/>
        </w:rPr>
        <w:sectPr>
          <w:pgSz w:w="11906" w:h="16838"/>
          <w:pgMar w:top="1440" w:right="1800" w:bottom="1440" w:left="1800" w:header="851" w:footer="992" w:gutter="0"/>
          <w:cols w:space="425" w:num="1"/>
          <w:docGrid w:type="lines" w:linePitch="312" w:charSpace="0"/>
        </w:sectPr>
      </w:pPr>
    </w:p>
    <w:p>
      <w:pPr>
        <w:pStyle w:val="4"/>
        <w:keepNext w:val="0"/>
        <w:keepLines w:val="0"/>
        <w:spacing w:line="360" w:lineRule="auto"/>
        <w:jc w:val="center"/>
        <w:rPr>
          <w:rFonts w:ascii="仿宋" w:hAnsi="仿宋" w:eastAsia="仿宋" w:cs="仿宋"/>
          <w:sz w:val="28"/>
          <w:szCs w:val="28"/>
        </w:rPr>
      </w:pPr>
      <w:r>
        <w:rPr>
          <w:rFonts w:hint="eastAsia" w:ascii="仿宋" w:hAnsi="仿宋" w:eastAsia="仿宋" w:cs="仿宋"/>
          <w:sz w:val="28"/>
          <w:szCs w:val="28"/>
        </w:rPr>
        <w:t>第一章</w:t>
      </w:r>
      <w:r>
        <w:rPr>
          <w:rFonts w:hint="eastAsia" w:ascii="仿宋" w:hAnsi="仿宋" w:eastAsia="仿宋" w:cs="仿宋"/>
          <w:sz w:val="28"/>
          <w:szCs w:val="28"/>
        </w:rPr>
        <w:tab/>
      </w:r>
      <w:r>
        <w:rPr>
          <w:rFonts w:hint="eastAsia" w:ascii="仿宋" w:hAnsi="仿宋" w:eastAsia="仿宋" w:cs="仿宋"/>
          <w:sz w:val="28"/>
          <w:szCs w:val="28"/>
        </w:rPr>
        <w:t>询价公告</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泰州林诚项目管理有限公司受泰州职业技术学院的委托，对</w:t>
      </w:r>
      <w:r>
        <w:rPr>
          <w:rFonts w:hint="eastAsia" w:ascii="仿宋" w:hAnsi="仿宋" w:eastAsia="仿宋" w:cs="仿宋"/>
          <w:b/>
          <w:bCs/>
          <w:sz w:val="24"/>
          <w:szCs w:val="24"/>
        </w:rPr>
        <w:t>危险化学品全生命周期管理系统采购</w:t>
      </w:r>
      <w:r>
        <w:rPr>
          <w:rFonts w:hint="eastAsia" w:ascii="仿宋" w:hAnsi="仿宋" w:eastAsia="仿宋" w:cs="仿宋"/>
          <w:bCs/>
          <w:sz w:val="24"/>
          <w:szCs w:val="24"/>
        </w:rPr>
        <w:t>进行询价采购，欢迎符合相关条件的供应商参加询价并提请注意下列相关事项：</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（一）</w:t>
      </w:r>
      <w:r>
        <w:rPr>
          <w:rFonts w:hint="eastAsia" w:ascii="仿宋" w:hAnsi="仿宋" w:eastAsia="仿宋" w:cs="仿宋"/>
          <w:kern w:val="0"/>
          <w:sz w:val="24"/>
          <w:szCs w:val="24"/>
        </w:rPr>
        <w:t>采购项目信息</w:t>
      </w:r>
    </w:p>
    <w:p>
      <w:pPr>
        <w:widowControl/>
        <w:shd w:val="clear" w:color="auto" w:fill="FFFFFF"/>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1.项目名称：</w:t>
      </w:r>
      <w:r>
        <w:rPr>
          <w:rFonts w:hint="eastAsia" w:ascii="仿宋" w:hAnsi="仿宋" w:eastAsia="仿宋" w:cs="仿宋"/>
          <w:b/>
          <w:bCs/>
          <w:sz w:val="24"/>
          <w:szCs w:val="24"/>
        </w:rPr>
        <w:t>危险化学品全生命周期管理系统采购</w:t>
      </w:r>
      <w:r>
        <w:rPr>
          <w:rFonts w:hint="eastAsia" w:ascii="仿宋" w:hAnsi="仿宋" w:eastAsia="仿宋" w:cs="仿宋"/>
          <w:bCs/>
          <w:sz w:val="24"/>
          <w:szCs w:val="24"/>
        </w:rPr>
        <w:t>项目</w:t>
      </w:r>
    </w:p>
    <w:p>
      <w:pPr>
        <w:spacing w:line="360" w:lineRule="auto"/>
        <w:ind w:firstLine="480" w:firstLineChars="200"/>
        <w:rPr>
          <w:rFonts w:ascii="仿宋" w:hAnsi="仿宋" w:eastAsia="仿宋" w:cs="仿宋"/>
          <w:bCs/>
          <w:sz w:val="24"/>
          <w:szCs w:val="24"/>
        </w:rPr>
      </w:pPr>
      <w:r>
        <w:rPr>
          <w:rFonts w:hint="eastAsia" w:ascii="仿宋" w:hAnsi="仿宋" w:eastAsia="仿宋" w:cs="仿宋"/>
          <w:kern w:val="0"/>
          <w:sz w:val="24"/>
          <w:szCs w:val="24"/>
        </w:rPr>
        <w:t>2.项目编号：</w:t>
      </w:r>
      <w:r>
        <w:rPr>
          <w:rFonts w:hint="eastAsia" w:ascii="仿宋" w:hAnsi="仿宋" w:eastAsia="仿宋" w:cs="仿宋"/>
          <w:b/>
          <w:bCs/>
          <w:sz w:val="24"/>
          <w:szCs w:val="24"/>
        </w:rPr>
        <w:t>TZLC20221103</w:t>
      </w:r>
    </w:p>
    <w:p>
      <w:pPr>
        <w:widowControl/>
        <w:shd w:val="clear" w:color="auto" w:fill="FFFFFF"/>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3.项目预算（最高限价）：</w:t>
      </w:r>
      <w:r>
        <w:rPr>
          <w:rFonts w:ascii="仿宋" w:hAnsi="仿宋" w:eastAsia="仿宋" w:cs="仿宋"/>
          <w:kern w:val="0"/>
          <w:sz w:val="24"/>
          <w:szCs w:val="24"/>
        </w:rPr>
        <w:t>12.5</w:t>
      </w:r>
      <w:r>
        <w:rPr>
          <w:rFonts w:hint="eastAsia" w:ascii="仿宋" w:hAnsi="仿宋" w:eastAsia="仿宋" w:cs="仿宋"/>
          <w:kern w:val="0"/>
          <w:sz w:val="24"/>
          <w:szCs w:val="24"/>
        </w:rPr>
        <w:t>万元</w:t>
      </w:r>
    </w:p>
    <w:p>
      <w:pPr>
        <w:widowControl/>
        <w:shd w:val="clear" w:color="auto" w:fill="FFFFFF"/>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4.采购方式：询价</w:t>
      </w:r>
    </w:p>
    <w:p>
      <w:pPr>
        <w:widowControl/>
        <w:shd w:val="clear" w:color="auto" w:fill="FFFFFF"/>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5.采购人：泰州职业技术学院</w:t>
      </w:r>
    </w:p>
    <w:p>
      <w:pPr>
        <w:widowControl/>
        <w:shd w:val="clear" w:color="auto" w:fill="FFFFFF"/>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（二）供应商资格要求</w:t>
      </w:r>
    </w:p>
    <w:p>
      <w:pPr>
        <w:widowControl/>
        <w:shd w:val="clear" w:color="auto" w:fill="FFFFFF"/>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1.具备《中华人民共和国政府采购法》第二十二条第一款规定的条件；</w:t>
      </w:r>
    </w:p>
    <w:p>
      <w:pPr>
        <w:widowControl/>
        <w:shd w:val="clear" w:color="auto" w:fill="FFFFFF"/>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2.未被“信用中国”网站（</w:t>
      </w:r>
      <w:r>
        <w:fldChar w:fldCharType="begin"/>
      </w:r>
      <w:r>
        <w:instrText xml:space="preserve"> HYPERLINK "http://www.creditchina.gov.cn" </w:instrText>
      </w:r>
      <w:r>
        <w:fldChar w:fldCharType="separate"/>
      </w:r>
      <w:r>
        <w:rPr>
          <w:rFonts w:hint="eastAsia" w:ascii="仿宋" w:hAnsi="仿宋" w:eastAsia="仿宋" w:cs="仿宋"/>
          <w:sz w:val="24"/>
          <w:szCs w:val="24"/>
        </w:rPr>
        <w:t>www.creditchina.gov.cn</w:t>
      </w:r>
      <w:r>
        <w:rPr>
          <w:rFonts w:hint="eastAsia" w:ascii="仿宋" w:hAnsi="仿宋" w:eastAsia="仿宋" w:cs="仿宋"/>
          <w:sz w:val="24"/>
          <w:szCs w:val="24"/>
        </w:rPr>
        <w:fldChar w:fldCharType="end"/>
      </w:r>
      <w:r>
        <w:rPr>
          <w:rFonts w:hint="eastAsia" w:ascii="仿宋" w:hAnsi="仿宋" w:eastAsia="仿宋" w:cs="仿宋"/>
          <w:sz w:val="24"/>
          <w:szCs w:val="24"/>
        </w:rPr>
        <w:t>）列入失信执行人、重大税收违法案件当事人名单、政府采购严重违法失信行为记录名单；</w:t>
      </w:r>
    </w:p>
    <w:p>
      <w:pPr>
        <w:widowControl/>
        <w:shd w:val="clear" w:color="auto" w:fill="FFFFFF"/>
        <w:spacing w:line="360" w:lineRule="auto"/>
        <w:ind w:firstLine="480" w:firstLineChars="200"/>
        <w:jc w:val="left"/>
        <w:rPr>
          <w:rFonts w:ascii="仿宋" w:hAnsi="仿宋" w:eastAsia="仿宋" w:cs="仿宋"/>
          <w:sz w:val="24"/>
          <w:szCs w:val="24"/>
        </w:rPr>
      </w:pPr>
      <w:r>
        <w:rPr>
          <w:rFonts w:hint="eastAsia" w:ascii="仿宋" w:hAnsi="仿宋" w:eastAsia="仿宋" w:cs="仿宋"/>
          <w:bCs/>
          <w:sz w:val="24"/>
          <w:szCs w:val="24"/>
        </w:rPr>
        <w:t>3.</w:t>
      </w:r>
      <w:r>
        <w:rPr>
          <w:rFonts w:hint="eastAsia" w:ascii="仿宋" w:hAnsi="仿宋" w:eastAsia="仿宋" w:cs="仿宋"/>
          <w:sz w:val="24"/>
          <w:szCs w:val="24"/>
        </w:rPr>
        <w:t>具备</w:t>
      </w:r>
      <w:r>
        <w:rPr>
          <w:rFonts w:hint="eastAsia" w:ascii="仿宋" w:hAnsi="仿宋" w:eastAsia="仿宋" w:cs="仿宋"/>
          <w:kern w:val="0"/>
          <w:sz w:val="24"/>
          <w:szCs w:val="24"/>
        </w:rPr>
        <w:t>采购人根据采购项目的特殊要求规定的</w:t>
      </w:r>
      <w:r>
        <w:rPr>
          <w:rFonts w:hint="eastAsia" w:ascii="仿宋" w:hAnsi="仿宋" w:eastAsia="仿宋" w:cs="仿宋"/>
          <w:sz w:val="24"/>
          <w:szCs w:val="24"/>
        </w:rPr>
        <w:t>以下</w:t>
      </w:r>
      <w:r>
        <w:rPr>
          <w:rFonts w:hint="eastAsia" w:ascii="仿宋" w:hAnsi="仿宋" w:eastAsia="仿宋" w:cs="仿宋"/>
          <w:kern w:val="0"/>
          <w:sz w:val="24"/>
          <w:szCs w:val="24"/>
        </w:rPr>
        <w:t>特定条</w:t>
      </w:r>
      <w:r>
        <w:rPr>
          <w:rFonts w:hint="eastAsia" w:ascii="仿宋" w:hAnsi="仿宋" w:eastAsia="仿宋" w:cs="仿宋"/>
          <w:sz w:val="24"/>
          <w:szCs w:val="24"/>
        </w:rPr>
        <w:t>件：无；</w:t>
      </w:r>
    </w:p>
    <w:p>
      <w:pPr>
        <w:widowControl/>
        <w:shd w:val="clear" w:color="auto" w:fill="FFFFFF"/>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4.不接受联合体投标。</w:t>
      </w:r>
    </w:p>
    <w:p>
      <w:pPr>
        <w:widowControl/>
        <w:shd w:val="clear" w:color="auto" w:fill="FFFFFF"/>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（三）询价时间、地点</w:t>
      </w:r>
    </w:p>
    <w:p>
      <w:pPr>
        <w:widowControl/>
        <w:shd w:val="clear" w:color="auto" w:fill="FFFFFF"/>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询价文件接收开始时间：2022年</w:t>
      </w:r>
      <w:r>
        <w:rPr>
          <w:rFonts w:ascii="仿宋" w:hAnsi="仿宋" w:eastAsia="仿宋" w:cs="仿宋"/>
          <w:kern w:val="0"/>
          <w:sz w:val="24"/>
          <w:szCs w:val="24"/>
        </w:rPr>
        <w:t>11</w:t>
      </w:r>
      <w:r>
        <w:rPr>
          <w:rFonts w:hint="eastAsia" w:ascii="仿宋" w:hAnsi="仿宋" w:eastAsia="仿宋" w:cs="仿宋"/>
          <w:kern w:val="0"/>
          <w:sz w:val="24"/>
          <w:szCs w:val="24"/>
        </w:rPr>
        <w:t>月</w:t>
      </w:r>
      <w:r>
        <w:rPr>
          <w:rFonts w:ascii="仿宋" w:hAnsi="仿宋" w:eastAsia="仿宋" w:cs="仿宋"/>
          <w:kern w:val="0"/>
          <w:sz w:val="24"/>
          <w:szCs w:val="24"/>
        </w:rPr>
        <w:t>10</w:t>
      </w:r>
      <w:r>
        <w:rPr>
          <w:rFonts w:hint="eastAsia" w:ascii="仿宋" w:hAnsi="仿宋" w:eastAsia="仿宋" w:cs="仿宋"/>
          <w:kern w:val="0"/>
          <w:sz w:val="24"/>
          <w:szCs w:val="24"/>
        </w:rPr>
        <w:t>日</w:t>
      </w:r>
      <w:r>
        <w:rPr>
          <w:rFonts w:hint="eastAsia" w:ascii="仿宋" w:hAnsi="仿宋" w:eastAsia="仿宋" w:cs="仿宋"/>
          <w:kern w:val="0"/>
          <w:sz w:val="24"/>
          <w:szCs w:val="24"/>
          <w:lang w:val="en-US" w:eastAsia="zh-CN"/>
        </w:rPr>
        <w:t>9</w:t>
      </w:r>
      <w:r>
        <w:rPr>
          <w:rFonts w:hint="eastAsia" w:ascii="仿宋" w:hAnsi="仿宋" w:eastAsia="仿宋" w:cs="仿宋"/>
          <w:kern w:val="0"/>
          <w:sz w:val="24"/>
          <w:szCs w:val="24"/>
        </w:rPr>
        <w:t>:00。</w:t>
      </w:r>
    </w:p>
    <w:p>
      <w:pPr>
        <w:widowControl/>
        <w:shd w:val="clear" w:color="auto" w:fill="FFFFFF"/>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询价文件接收截止时间：2022年</w:t>
      </w:r>
      <w:r>
        <w:rPr>
          <w:rFonts w:ascii="仿宋" w:hAnsi="仿宋" w:eastAsia="仿宋" w:cs="仿宋"/>
          <w:kern w:val="0"/>
          <w:sz w:val="24"/>
          <w:szCs w:val="24"/>
        </w:rPr>
        <w:t>11</w:t>
      </w:r>
      <w:r>
        <w:rPr>
          <w:rFonts w:hint="eastAsia" w:ascii="仿宋" w:hAnsi="仿宋" w:eastAsia="仿宋" w:cs="仿宋"/>
          <w:kern w:val="0"/>
          <w:sz w:val="24"/>
          <w:szCs w:val="24"/>
        </w:rPr>
        <w:t>月</w:t>
      </w:r>
      <w:r>
        <w:rPr>
          <w:rFonts w:ascii="仿宋" w:hAnsi="仿宋" w:eastAsia="仿宋" w:cs="仿宋"/>
          <w:kern w:val="0"/>
          <w:sz w:val="24"/>
          <w:szCs w:val="24"/>
        </w:rPr>
        <w:t>10</w:t>
      </w:r>
      <w:r>
        <w:rPr>
          <w:rFonts w:hint="eastAsia" w:ascii="仿宋" w:hAnsi="仿宋" w:eastAsia="仿宋" w:cs="仿宋"/>
          <w:kern w:val="0"/>
          <w:sz w:val="24"/>
          <w:szCs w:val="24"/>
        </w:rPr>
        <w:t>日</w:t>
      </w:r>
      <w:r>
        <w:rPr>
          <w:rFonts w:hint="eastAsia" w:ascii="仿宋" w:hAnsi="仿宋" w:eastAsia="仿宋" w:cs="仿宋"/>
          <w:kern w:val="0"/>
          <w:sz w:val="24"/>
          <w:szCs w:val="24"/>
          <w:lang w:val="en-US" w:eastAsia="zh-CN"/>
        </w:rPr>
        <w:t>9</w:t>
      </w:r>
      <w:bookmarkStart w:id="5" w:name="_GoBack"/>
      <w:bookmarkEnd w:id="5"/>
      <w:r>
        <w:rPr>
          <w:rFonts w:hint="eastAsia" w:ascii="仿宋" w:hAnsi="仿宋" w:eastAsia="仿宋" w:cs="仿宋"/>
          <w:kern w:val="0"/>
          <w:sz w:val="24"/>
          <w:szCs w:val="24"/>
        </w:rPr>
        <w:t>:30，询价</w:t>
      </w:r>
      <w:r>
        <w:rPr>
          <w:rFonts w:hint="eastAsia" w:ascii="仿宋" w:hAnsi="仿宋" w:eastAsia="仿宋" w:cs="仿宋"/>
          <w:sz w:val="24"/>
          <w:szCs w:val="24"/>
        </w:rPr>
        <w:t>截止时间后的响应文件恕不接受。</w:t>
      </w:r>
    </w:p>
    <w:p>
      <w:pPr>
        <w:widowControl/>
        <w:shd w:val="clear" w:color="auto" w:fill="FFFFFF"/>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询价文件接收地点：泰州市开发区雪铁龙路1号(梦创中心北楼三楼培训室）</w:t>
      </w:r>
      <w:r>
        <w:rPr>
          <w:rFonts w:hint="eastAsia" w:ascii="仿宋" w:hAnsi="仿宋" w:eastAsia="仿宋" w:cs="仿宋"/>
          <w:bCs/>
          <w:sz w:val="24"/>
          <w:szCs w:val="24"/>
        </w:rPr>
        <w:t>。</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（四）响应文件份数：响应文件一式叁份，正本壹份、副本貳份</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（五）联系方式</w:t>
      </w:r>
    </w:p>
    <w:p>
      <w:pPr>
        <w:widowControl/>
        <w:shd w:val="clear" w:color="auto" w:fill="FFFFFF"/>
        <w:spacing w:line="360" w:lineRule="auto"/>
        <w:ind w:firstLine="600" w:firstLineChars="250"/>
        <w:jc w:val="left"/>
        <w:rPr>
          <w:rFonts w:ascii="仿宋" w:hAnsi="仿宋" w:eastAsia="仿宋" w:cs="仿宋"/>
          <w:kern w:val="0"/>
          <w:sz w:val="24"/>
          <w:szCs w:val="24"/>
        </w:rPr>
      </w:pPr>
      <w:r>
        <w:rPr>
          <w:rFonts w:hint="eastAsia" w:ascii="仿宋" w:hAnsi="仿宋" w:eastAsia="仿宋" w:cs="仿宋"/>
          <w:kern w:val="0"/>
          <w:sz w:val="24"/>
          <w:szCs w:val="24"/>
        </w:rPr>
        <w:t>代理机构：泰州林诚项目管理有限公司</w:t>
      </w:r>
    </w:p>
    <w:p>
      <w:pPr>
        <w:widowControl/>
        <w:shd w:val="clear" w:color="auto" w:fill="FFFFFF"/>
        <w:spacing w:line="360" w:lineRule="auto"/>
        <w:ind w:firstLine="600" w:firstLineChars="250"/>
        <w:jc w:val="left"/>
        <w:rPr>
          <w:rFonts w:ascii="仿宋" w:hAnsi="仿宋" w:eastAsia="仿宋" w:cs="仿宋"/>
          <w:kern w:val="0"/>
          <w:sz w:val="24"/>
          <w:szCs w:val="24"/>
        </w:rPr>
      </w:pPr>
      <w:r>
        <w:rPr>
          <w:rFonts w:hint="eastAsia" w:ascii="仿宋" w:hAnsi="仿宋" w:eastAsia="仿宋" w:cs="仿宋"/>
          <w:kern w:val="0"/>
          <w:sz w:val="24"/>
          <w:szCs w:val="24"/>
        </w:rPr>
        <w:t>地址:泰州市开发区雪铁龙路1号(梦创中心北楼308室）</w:t>
      </w:r>
    </w:p>
    <w:p>
      <w:pPr>
        <w:widowControl/>
        <w:shd w:val="clear" w:color="auto" w:fill="FFFFFF"/>
        <w:spacing w:line="360" w:lineRule="auto"/>
        <w:ind w:firstLine="600" w:firstLineChars="250"/>
        <w:jc w:val="left"/>
        <w:rPr>
          <w:rFonts w:ascii="仿宋" w:hAnsi="仿宋" w:eastAsia="仿宋" w:cs="仿宋"/>
          <w:kern w:val="0"/>
          <w:sz w:val="24"/>
          <w:szCs w:val="24"/>
        </w:rPr>
      </w:pPr>
      <w:r>
        <w:rPr>
          <w:rFonts w:hint="eastAsia" w:ascii="仿宋" w:hAnsi="仿宋" w:eastAsia="仿宋" w:cs="仿宋"/>
          <w:kern w:val="0"/>
          <w:sz w:val="24"/>
          <w:szCs w:val="24"/>
        </w:rPr>
        <w:t xml:space="preserve">项目联系人:王女士        电话：19951167066   </w:t>
      </w:r>
    </w:p>
    <w:p>
      <w:pPr>
        <w:widowControl/>
        <w:shd w:val="clear" w:color="auto" w:fill="FFFFFF"/>
        <w:tabs>
          <w:tab w:val="left" w:pos="426"/>
          <w:tab w:val="left" w:pos="709"/>
        </w:tabs>
        <w:spacing w:line="360" w:lineRule="auto"/>
        <w:ind w:firstLine="600" w:firstLineChars="250"/>
        <w:jc w:val="left"/>
        <w:rPr>
          <w:rFonts w:ascii="仿宋" w:hAnsi="仿宋" w:eastAsia="仿宋" w:cs="仿宋"/>
          <w:sz w:val="24"/>
          <w:szCs w:val="24"/>
        </w:rPr>
      </w:pPr>
      <w:r>
        <w:rPr>
          <w:rFonts w:hint="eastAsia" w:ascii="仿宋" w:hAnsi="仿宋" w:eastAsia="仿宋" w:cs="仿宋"/>
          <w:sz w:val="24"/>
          <w:szCs w:val="24"/>
        </w:rPr>
        <w:t>采购单位：</w:t>
      </w:r>
      <w:r>
        <w:rPr>
          <w:rFonts w:hint="eastAsia" w:ascii="仿宋" w:hAnsi="仿宋" w:eastAsia="仿宋" w:cs="仿宋"/>
          <w:kern w:val="0"/>
          <w:sz w:val="24"/>
          <w:szCs w:val="24"/>
        </w:rPr>
        <w:t>泰州职业技术学院</w:t>
      </w:r>
    </w:p>
    <w:p>
      <w:pPr>
        <w:widowControl/>
        <w:shd w:val="clear" w:color="auto" w:fill="FFFFFF"/>
        <w:tabs>
          <w:tab w:val="left" w:pos="426"/>
          <w:tab w:val="left" w:pos="709"/>
        </w:tabs>
        <w:spacing w:line="360" w:lineRule="auto"/>
        <w:ind w:firstLine="600" w:firstLineChars="250"/>
        <w:jc w:val="left"/>
        <w:rPr>
          <w:rFonts w:ascii="仿宋" w:hAnsi="仿宋" w:eastAsia="仿宋" w:cs="仿宋"/>
          <w:kern w:val="0"/>
          <w:sz w:val="24"/>
          <w:szCs w:val="24"/>
        </w:rPr>
      </w:pPr>
      <w:r>
        <w:rPr>
          <w:rFonts w:hint="eastAsia" w:ascii="仿宋" w:hAnsi="仿宋" w:eastAsia="仿宋" w:cs="仿宋"/>
          <w:kern w:val="0"/>
          <w:sz w:val="24"/>
          <w:szCs w:val="24"/>
        </w:rPr>
        <w:t xml:space="preserve">单位联系人: 马老师   </w:t>
      </w:r>
      <w:r>
        <w:rPr>
          <w:rFonts w:ascii="仿宋" w:hAnsi="仿宋" w:eastAsia="仿宋" w:cs="仿宋"/>
          <w:kern w:val="0"/>
          <w:sz w:val="24"/>
          <w:szCs w:val="24"/>
        </w:rPr>
        <w:t xml:space="preserve">      </w:t>
      </w:r>
      <w:r>
        <w:rPr>
          <w:rFonts w:hint="eastAsia" w:ascii="仿宋" w:hAnsi="仿宋" w:eastAsia="仿宋" w:cs="仿宋"/>
          <w:kern w:val="0"/>
          <w:sz w:val="24"/>
          <w:szCs w:val="24"/>
        </w:rPr>
        <w:t>电话：</w:t>
      </w:r>
      <w:r>
        <w:rPr>
          <w:rFonts w:ascii="仿宋" w:hAnsi="仿宋" w:eastAsia="仿宋" w:cs="仿宋"/>
          <w:kern w:val="0"/>
          <w:sz w:val="24"/>
          <w:szCs w:val="24"/>
        </w:rPr>
        <w:t>15298503080</w:t>
      </w:r>
    </w:p>
    <w:p>
      <w:pPr>
        <w:widowControl/>
        <w:numPr>
          <w:ilvl w:val="0"/>
          <w:numId w:val="1"/>
        </w:numPr>
        <w:shd w:val="clear" w:color="auto" w:fill="FFFFFF"/>
        <w:tabs>
          <w:tab w:val="left" w:pos="426"/>
          <w:tab w:val="left" w:pos="709"/>
        </w:tabs>
        <w:spacing w:line="360" w:lineRule="auto"/>
        <w:ind w:firstLine="600" w:firstLineChars="250"/>
        <w:jc w:val="left"/>
        <w:rPr>
          <w:rFonts w:ascii="仿宋" w:hAnsi="仿宋" w:eastAsia="仿宋" w:cs="仿宋"/>
          <w:sz w:val="24"/>
          <w:szCs w:val="24"/>
        </w:rPr>
      </w:pPr>
      <w:r>
        <w:rPr>
          <w:rFonts w:hint="eastAsia" w:ascii="仿宋" w:hAnsi="仿宋" w:eastAsia="仿宋" w:cs="仿宋"/>
          <w:sz w:val="24"/>
          <w:szCs w:val="24"/>
        </w:rPr>
        <w:t>其它</w:t>
      </w:r>
    </w:p>
    <w:p>
      <w:pPr>
        <w:widowControl/>
        <w:shd w:val="clear" w:color="auto" w:fill="FFFFFF"/>
        <w:spacing w:line="360" w:lineRule="auto"/>
        <w:ind w:firstLine="600" w:firstLineChars="250"/>
        <w:jc w:val="left"/>
        <w:rPr>
          <w:rFonts w:ascii="仿宋" w:hAnsi="仿宋" w:eastAsia="仿宋" w:cs="仿宋"/>
          <w:kern w:val="0"/>
          <w:sz w:val="24"/>
          <w:szCs w:val="24"/>
        </w:rPr>
      </w:pPr>
      <w:r>
        <w:rPr>
          <w:rFonts w:hint="eastAsia" w:ascii="仿宋" w:hAnsi="仿宋" w:eastAsia="仿宋" w:cs="仿宋"/>
          <w:kern w:val="0"/>
          <w:sz w:val="24"/>
          <w:szCs w:val="24"/>
        </w:rPr>
        <w:t>1、根据疫情防控需要，各供应商明确项目授权代表且出席询价活动的人数限1人，提前做好自查工作，严禁出现感冒、发热、咳嗽等症状的人员参加询价活动，健康码或通信行程码为红码或黄码不得参加询价活动；</w:t>
      </w:r>
    </w:p>
    <w:p>
      <w:pPr>
        <w:widowControl/>
        <w:shd w:val="clear" w:color="auto" w:fill="FFFFFF"/>
        <w:spacing w:line="360" w:lineRule="auto"/>
        <w:ind w:firstLine="600" w:firstLineChars="250"/>
        <w:jc w:val="left"/>
        <w:rPr>
          <w:rFonts w:ascii="仿宋" w:hAnsi="仿宋" w:eastAsia="仿宋" w:cs="仿宋"/>
          <w:kern w:val="0"/>
          <w:sz w:val="24"/>
          <w:szCs w:val="24"/>
        </w:rPr>
      </w:pPr>
      <w:r>
        <w:rPr>
          <w:rFonts w:hint="eastAsia" w:ascii="仿宋" w:hAnsi="仿宋" w:eastAsia="仿宋" w:cs="仿宋"/>
          <w:kern w:val="0"/>
          <w:sz w:val="24"/>
          <w:szCs w:val="24"/>
        </w:rPr>
        <w:t>2、加强个人防护，佩戴医用口罩，活动现场须出示健康码、通信行程码，服从工作人员的统一安排；</w:t>
      </w:r>
    </w:p>
    <w:p>
      <w:pPr>
        <w:widowControl/>
        <w:shd w:val="clear" w:color="auto" w:fill="FFFFFF"/>
        <w:spacing w:line="360" w:lineRule="auto"/>
        <w:ind w:firstLine="600" w:firstLineChars="250"/>
        <w:jc w:val="left"/>
        <w:rPr>
          <w:rFonts w:ascii="仿宋" w:hAnsi="仿宋" w:eastAsia="仿宋" w:cs="仿宋"/>
          <w:kern w:val="0"/>
          <w:sz w:val="24"/>
          <w:szCs w:val="24"/>
        </w:rPr>
      </w:pPr>
      <w:r>
        <w:rPr>
          <w:rFonts w:hint="eastAsia" w:ascii="仿宋" w:hAnsi="仿宋" w:eastAsia="仿宋" w:cs="仿宋"/>
          <w:kern w:val="0"/>
          <w:sz w:val="24"/>
          <w:szCs w:val="24"/>
        </w:rPr>
        <w:t>3、如供应商授权代表来自中高风险地区须持有开标前连续3天的核酸检测阴性证明参加询价活动，未能提供开标前连续3天的核酸检测阴性证明不得参加本项目询价活动。</w:t>
      </w:r>
    </w:p>
    <w:p>
      <w:pPr>
        <w:pStyle w:val="29"/>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(七）确认函</w:t>
      </w:r>
    </w:p>
    <w:p>
      <w:pPr>
        <w:pStyle w:val="13"/>
        <w:shd w:val="clear" w:color="auto" w:fill="FFFFFF"/>
        <w:autoSpaceDE w:val="0"/>
        <w:snapToGrid w:val="0"/>
        <w:spacing w:line="360" w:lineRule="auto"/>
        <w:ind w:firstLine="600"/>
        <w:jc w:val="center"/>
        <w:rPr>
          <w:rFonts w:ascii="仿宋" w:hAnsi="仿宋" w:eastAsia="仿宋" w:cs="仿宋"/>
          <w:kern w:val="0"/>
        </w:rPr>
      </w:pPr>
      <w:r>
        <w:rPr>
          <w:rFonts w:hint="eastAsia" w:ascii="仿宋" w:hAnsi="仿宋" w:eastAsia="仿宋" w:cs="仿宋"/>
          <w:kern w:val="0"/>
        </w:rPr>
        <w:t>确认函</w:t>
      </w:r>
    </w:p>
    <w:p>
      <w:pPr>
        <w:pStyle w:val="13"/>
        <w:shd w:val="clear" w:color="auto" w:fill="FFFFFF"/>
        <w:autoSpaceDE w:val="0"/>
        <w:snapToGrid w:val="0"/>
        <w:spacing w:line="360" w:lineRule="auto"/>
        <w:rPr>
          <w:rFonts w:ascii="仿宋" w:hAnsi="仿宋" w:eastAsia="仿宋" w:cs="仿宋"/>
          <w:kern w:val="0"/>
        </w:rPr>
      </w:pPr>
      <w:r>
        <w:rPr>
          <w:rFonts w:hint="eastAsia" w:ascii="仿宋" w:hAnsi="仿宋" w:eastAsia="仿宋" w:cs="仿宋"/>
          <w:kern w:val="0"/>
        </w:rPr>
        <w:t>泰州林诚项目管理有限公司：</w:t>
      </w:r>
    </w:p>
    <w:p>
      <w:pPr>
        <w:pStyle w:val="13"/>
        <w:shd w:val="clear" w:color="auto" w:fill="FFFFFF"/>
        <w:autoSpaceDE w:val="0"/>
        <w:snapToGrid w:val="0"/>
        <w:spacing w:line="360" w:lineRule="auto"/>
        <w:ind w:firstLine="600"/>
        <w:rPr>
          <w:rFonts w:ascii="仿宋" w:hAnsi="仿宋" w:eastAsia="仿宋" w:cs="仿宋"/>
          <w:kern w:val="0"/>
        </w:rPr>
      </w:pPr>
      <w:r>
        <w:rPr>
          <w:rFonts w:hint="eastAsia" w:ascii="仿宋" w:hAnsi="仿宋" w:eastAsia="仿宋" w:cs="仿宋"/>
          <w:kern w:val="0"/>
        </w:rPr>
        <w:t>我公司已知</w:t>
      </w:r>
      <w:r>
        <w:rPr>
          <w:rFonts w:hint="eastAsia" w:ascii="仿宋" w:hAnsi="仿宋" w:eastAsia="仿宋" w:cs="仿宋"/>
          <w:bCs/>
        </w:rPr>
        <w:t>泰州职业技术学院</w:t>
      </w:r>
      <w:r>
        <w:rPr>
          <w:rFonts w:hint="eastAsia" w:ascii="仿宋" w:hAnsi="仿宋" w:eastAsia="仿宋" w:cs="仿宋"/>
          <w:b/>
          <w:bCs/>
        </w:rPr>
        <w:t>危险化学品全生命周期管理系统采购</w:t>
      </w:r>
      <w:r>
        <w:rPr>
          <w:rFonts w:hint="eastAsia" w:ascii="仿宋" w:hAnsi="仿宋" w:eastAsia="仿宋" w:cs="仿宋"/>
          <w:bCs/>
        </w:rPr>
        <w:t>项目采购</w:t>
      </w:r>
      <w:r>
        <w:rPr>
          <w:rFonts w:hint="eastAsia" w:ascii="仿宋" w:hAnsi="仿宋" w:eastAsia="仿宋" w:cs="仿宋"/>
          <w:kern w:val="0"/>
        </w:rPr>
        <w:t>文件相关要求，并完全清晰理解全部内容，不存在任何误解之处，同意放弃提出质疑的权利。经我公司认真研究，决定无保留地接受采购文件的所有条款，准时参加本项目投标活动。</w:t>
      </w:r>
    </w:p>
    <w:p>
      <w:pPr>
        <w:pStyle w:val="13"/>
        <w:shd w:val="clear" w:color="auto" w:fill="FFFFFF"/>
        <w:autoSpaceDE w:val="0"/>
        <w:snapToGrid w:val="0"/>
        <w:spacing w:line="360" w:lineRule="auto"/>
        <w:ind w:firstLine="600"/>
        <w:rPr>
          <w:rFonts w:ascii="仿宋" w:hAnsi="仿宋" w:eastAsia="仿宋" w:cs="仿宋"/>
          <w:kern w:val="0"/>
        </w:rPr>
      </w:pPr>
      <w:r>
        <w:rPr>
          <w:rFonts w:hint="eastAsia" w:ascii="仿宋" w:hAnsi="仿宋" w:eastAsia="仿宋" w:cs="仿宋"/>
          <w:kern w:val="0"/>
        </w:rPr>
        <w:t>单位名称：</w:t>
      </w:r>
    </w:p>
    <w:p>
      <w:pPr>
        <w:pStyle w:val="13"/>
        <w:shd w:val="clear" w:color="auto" w:fill="FFFFFF"/>
        <w:autoSpaceDE w:val="0"/>
        <w:snapToGrid w:val="0"/>
        <w:spacing w:line="360" w:lineRule="auto"/>
        <w:ind w:firstLine="600"/>
        <w:rPr>
          <w:rFonts w:ascii="仿宋" w:hAnsi="仿宋" w:eastAsia="仿宋" w:cs="仿宋"/>
          <w:kern w:val="0"/>
        </w:rPr>
      </w:pPr>
      <w:r>
        <w:rPr>
          <w:rFonts w:hint="eastAsia" w:ascii="仿宋" w:hAnsi="仿宋" w:eastAsia="仿宋" w:cs="仿宋"/>
          <w:kern w:val="0"/>
        </w:rPr>
        <w:t>本项目联系人：</w:t>
      </w:r>
    </w:p>
    <w:p>
      <w:pPr>
        <w:pStyle w:val="13"/>
        <w:shd w:val="clear" w:color="auto" w:fill="FFFFFF"/>
        <w:autoSpaceDE w:val="0"/>
        <w:snapToGrid w:val="0"/>
        <w:spacing w:line="360" w:lineRule="auto"/>
        <w:ind w:firstLine="600"/>
        <w:rPr>
          <w:rFonts w:ascii="仿宋" w:hAnsi="仿宋" w:eastAsia="仿宋" w:cs="仿宋"/>
          <w:kern w:val="0"/>
        </w:rPr>
      </w:pPr>
      <w:r>
        <w:rPr>
          <w:rFonts w:hint="eastAsia" w:ascii="仿宋" w:hAnsi="仿宋" w:eastAsia="仿宋" w:cs="仿宋"/>
          <w:kern w:val="0"/>
        </w:rPr>
        <w:t>联系人手机号码：</w:t>
      </w:r>
    </w:p>
    <w:p>
      <w:pPr>
        <w:pStyle w:val="13"/>
        <w:shd w:val="clear" w:color="auto" w:fill="FFFFFF"/>
        <w:autoSpaceDE w:val="0"/>
        <w:snapToGrid w:val="0"/>
        <w:spacing w:line="360" w:lineRule="auto"/>
        <w:ind w:firstLine="600"/>
        <w:rPr>
          <w:rFonts w:ascii="仿宋" w:hAnsi="仿宋" w:eastAsia="仿宋" w:cs="仿宋"/>
          <w:kern w:val="0"/>
        </w:rPr>
      </w:pPr>
    </w:p>
    <w:p>
      <w:pPr>
        <w:pStyle w:val="13"/>
        <w:shd w:val="clear" w:color="auto" w:fill="FFFFFF"/>
        <w:autoSpaceDE w:val="0"/>
        <w:snapToGrid w:val="0"/>
        <w:spacing w:line="360" w:lineRule="auto"/>
        <w:ind w:firstLine="600"/>
        <w:jc w:val="right"/>
        <w:rPr>
          <w:rFonts w:ascii="仿宋" w:hAnsi="仿宋" w:eastAsia="仿宋" w:cs="仿宋"/>
          <w:kern w:val="0"/>
        </w:rPr>
      </w:pPr>
      <w:r>
        <w:rPr>
          <w:rFonts w:hint="eastAsia" w:ascii="仿宋" w:hAnsi="仿宋" w:eastAsia="仿宋" w:cs="仿宋"/>
          <w:kern w:val="0"/>
        </w:rPr>
        <w:t>（供应商盖章）</w:t>
      </w:r>
    </w:p>
    <w:p>
      <w:pPr>
        <w:pStyle w:val="2"/>
        <w:spacing w:line="360" w:lineRule="auto"/>
        <w:jc w:val="right"/>
        <w:rPr>
          <w:rFonts w:ascii="仿宋" w:hAnsi="仿宋" w:eastAsia="仿宋" w:cs="仿宋"/>
          <w:kern w:val="0"/>
          <w:sz w:val="24"/>
          <w:szCs w:val="24"/>
        </w:rPr>
      </w:pPr>
      <w:r>
        <w:rPr>
          <w:rFonts w:hint="eastAsia" w:ascii="仿宋" w:hAnsi="仿宋" w:eastAsia="仿宋" w:cs="仿宋"/>
          <w:kern w:val="0"/>
          <w:sz w:val="24"/>
          <w:szCs w:val="24"/>
        </w:rPr>
        <w:t>年   月  日</w:t>
      </w:r>
    </w:p>
    <w:p>
      <w:pPr>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备注：</w:t>
      </w:r>
    </w:p>
    <w:p>
      <w:pPr>
        <w:spacing w:line="360" w:lineRule="auto"/>
        <w:rPr>
          <w:rFonts w:ascii="仿宋" w:hAnsi="仿宋" w:eastAsia="仿宋" w:cs="仿宋"/>
          <w:kern w:val="0"/>
          <w:sz w:val="24"/>
          <w:szCs w:val="24"/>
        </w:rPr>
      </w:pPr>
      <w:r>
        <w:rPr>
          <w:rFonts w:hint="eastAsia" w:ascii="仿宋" w:hAnsi="仿宋" w:eastAsia="仿宋" w:cs="仿宋"/>
          <w:kern w:val="0"/>
          <w:sz w:val="24"/>
          <w:szCs w:val="24"/>
        </w:rPr>
        <w:t>（1）供应商须在2022年</w:t>
      </w:r>
      <w:r>
        <w:rPr>
          <w:rFonts w:ascii="仿宋" w:hAnsi="仿宋" w:eastAsia="仿宋" w:cs="仿宋"/>
          <w:kern w:val="0"/>
          <w:sz w:val="24"/>
          <w:szCs w:val="24"/>
        </w:rPr>
        <w:t>11</w:t>
      </w:r>
      <w:r>
        <w:rPr>
          <w:rFonts w:hint="eastAsia" w:ascii="仿宋" w:hAnsi="仿宋" w:eastAsia="仿宋" w:cs="仿宋"/>
          <w:kern w:val="0"/>
          <w:sz w:val="24"/>
          <w:szCs w:val="24"/>
        </w:rPr>
        <w:t>月</w:t>
      </w:r>
      <w:r>
        <w:rPr>
          <w:rFonts w:ascii="仿宋" w:hAnsi="仿宋" w:eastAsia="仿宋" w:cs="仿宋"/>
          <w:kern w:val="0"/>
          <w:sz w:val="24"/>
          <w:szCs w:val="24"/>
        </w:rPr>
        <w:t>8</w:t>
      </w:r>
      <w:r>
        <w:rPr>
          <w:rFonts w:hint="eastAsia" w:ascii="仿宋" w:hAnsi="仿宋" w:eastAsia="仿宋" w:cs="仿宋"/>
          <w:kern w:val="0"/>
          <w:sz w:val="24"/>
          <w:szCs w:val="24"/>
        </w:rPr>
        <w:t>日17：30前将确认函以电子文件形式（PDF格式）发送至邮箱3317004925@qq.com，邮件主题：确认函（公司名称）。未能在指定时间前将确认函发送至指定邮箱的供应商，采购人有权拒绝其参加本项目；</w:t>
      </w:r>
    </w:p>
    <w:p>
      <w:pPr>
        <w:spacing w:line="360" w:lineRule="auto"/>
        <w:rPr>
          <w:rFonts w:ascii="宋体" w:hAnsi="宋体" w:cs="宋体"/>
          <w:bCs/>
          <w:sz w:val="24"/>
          <w:szCs w:val="24"/>
        </w:rPr>
      </w:pPr>
      <w:r>
        <w:rPr>
          <w:rFonts w:hint="eastAsia" w:ascii="仿宋" w:hAnsi="仿宋" w:eastAsia="仿宋" w:cs="仿宋"/>
          <w:kern w:val="0"/>
          <w:sz w:val="24"/>
          <w:szCs w:val="24"/>
        </w:rPr>
        <w:t>（2）已提交确认函的供应商，如无正当理由不参加本项目，采购人有权做出不利于供应商的处理。</w:t>
      </w:r>
    </w:p>
    <w:p>
      <w:pPr>
        <w:pStyle w:val="4"/>
        <w:keepNext w:val="0"/>
        <w:keepLines w:val="0"/>
        <w:spacing w:line="360" w:lineRule="auto"/>
        <w:jc w:val="center"/>
        <w:rPr>
          <w:rFonts w:ascii="仿宋" w:hAnsi="仿宋" w:eastAsia="仿宋" w:cs="仿宋"/>
          <w:sz w:val="28"/>
          <w:szCs w:val="28"/>
        </w:rPr>
      </w:pPr>
      <w:r>
        <w:rPr>
          <w:rFonts w:hint="eastAsia" w:ascii="仿宋" w:hAnsi="仿宋" w:eastAsia="仿宋" w:cs="仿宋"/>
          <w:sz w:val="28"/>
          <w:szCs w:val="28"/>
        </w:rPr>
        <w:t>第二章供应商须知</w:t>
      </w:r>
    </w:p>
    <w:p>
      <w:pPr>
        <w:tabs>
          <w:tab w:val="left" w:pos="1845"/>
        </w:tabs>
        <w:spacing w:line="360" w:lineRule="auto"/>
        <w:jc w:val="left"/>
        <w:rPr>
          <w:rFonts w:ascii="仿宋" w:hAnsi="仿宋" w:eastAsia="仿宋" w:cs="仿宋"/>
          <w:bCs/>
          <w:sz w:val="24"/>
          <w:szCs w:val="24"/>
        </w:rPr>
      </w:pPr>
      <w:r>
        <w:rPr>
          <w:rFonts w:hint="eastAsia" w:ascii="仿宋" w:hAnsi="仿宋" w:eastAsia="仿宋" w:cs="仿宋"/>
          <w:bCs/>
          <w:sz w:val="24"/>
          <w:szCs w:val="24"/>
        </w:rPr>
        <w:t>(一) 遵循原则：</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公开透明原则、公平竞争原则、公正原则和诚实信用原则。</w:t>
      </w:r>
    </w:p>
    <w:p>
      <w:pPr>
        <w:spacing w:line="360" w:lineRule="auto"/>
        <w:rPr>
          <w:rFonts w:ascii="仿宋" w:hAnsi="仿宋" w:eastAsia="仿宋" w:cs="仿宋"/>
          <w:bCs/>
          <w:sz w:val="24"/>
          <w:szCs w:val="24"/>
        </w:rPr>
      </w:pPr>
      <w:r>
        <w:rPr>
          <w:rFonts w:hint="eastAsia" w:ascii="仿宋" w:hAnsi="仿宋" w:eastAsia="仿宋" w:cs="仿宋"/>
          <w:bCs/>
          <w:sz w:val="24"/>
          <w:szCs w:val="24"/>
        </w:rPr>
        <w:t>(二) 采购文件：</w:t>
      </w:r>
    </w:p>
    <w:p>
      <w:pPr>
        <w:tabs>
          <w:tab w:val="left" w:pos="525"/>
          <w:tab w:val="left" w:pos="945"/>
          <w:tab w:val="left" w:pos="1050"/>
        </w:tabs>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1.采购文件包括本文件目录所列全部内容，供应商应仔细阅读，并在响应文件中充分响应采购文件的所有要求。</w:t>
      </w:r>
    </w:p>
    <w:p>
      <w:pPr>
        <w:tabs>
          <w:tab w:val="left" w:pos="525"/>
          <w:tab w:val="left" w:pos="945"/>
          <w:tab w:val="left" w:pos="1050"/>
        </w:tabs>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2.采购文件中的“法定代表人”是指供应商的营业执照或相关部门的登记证明文件中的“法定代表人”或“负责人”。“代理公司”是指泰州林诚项目管理有限公司。</w:t>
      </w:r>
    </w:p>
    <w:p>
      <w:pPr>
        <w:tabs>
          <w:tab w:val="left" w:pos="525"/>
          <w:tab w:val="left" w:pos="945"/>
          <w:tab w:val="left" w:pos="1050"/>
        </w:tabs>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3．供应商应按采购文件要求提交全部资料并对采购文件各项内容做出实质性响应，否则报价无效。</w:t>
      </w:r>
    </w:p>
    <w:p>
      <w:pPr>
        <w:tabs>
          <w:tab w:val="left" w:pos="525"/>
          <w:tab w:val="left" w:pos="945"/>
          <w:tab w:val="left" w:pos="1050"/>
        </w:tabs>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4．采购文件仅作为本次询价项目使用。</w:t>
      </w:r>
    </w:p>
    <w:p>
      <w:pPr>
        <w:tabs>
          <w:tab w:val="left" w:pos="630"/>
        </w:tabs>
        <w:spacing w:line="360" w:lineRule="auto"/>
        <w:jc w:val="left"/>
        <w:rPr>
          <w:rFonts w:ascii="仿宋" w:hAnsi="仿宋" w:eastAsia="仿宋" w:cs="仿宋"/>
          <w:bCs/>
          <w:sz w:val="24"/>
          <w:szCs w:val="24"/>
        </w:rPr>
      </w:pPr>
      <w:r>
        <w:rPr>
          <w:rFonts w:hint="eastAsia" w:ascii="仿宋" w:hAnsi="仿宋" w:eastAsia="仿宋" w:cs="仿宋"/>
          <w:bCs/>
          <w:sz w:val="24"/>
          <w:szCs w:val="24"/>
        </w:rPr>
        <w:t>（三）采购文件的解释：</w:t>
      </w:r>
    </w:p>
    <w:p>
      <w:pPr>
        <w:tabs>
          <w:tab w:val="left" w:pos="945"/>
        </w:tabs>
        <w:spacing w:line="360" w:lineRule="auto"/>
        <w:ind w:left="523"/>
        <w:rPr>
          <w:rFonts w:ascii="仿宋" w:hAnsi="仿宋" w:eastAsia="仿宋" w:cs="仿宋"/>
          <w:bCs/>
          <w:sz w:val="24"/>
          <w:szCs w:val="24"/>
        </w:rPr>
      </w:pPr>
      <w:r>
        <w:rPr>
          <w:rFonts w:hint="eastAsia" w:ascii="仿宋" w:hAnsi="仿宋" w:eastAsia="仿宋" w:cs="仿宋"/>
          <w:bCs/>
          <w:sz w:val="24"/>
          <w:szCs w:val="24"/>
        </w:rPr>
        <w:t>本文件的最终解释权归代理公司和采购人。</w:t>
      </w:r>
    </w:p>
    <w:p>
      <w:pPr>
        <w:spacing w:line="360" w:lineRule="auto"/>
        <w:jc w:val="left"/>
        <w:rPr>
          <w:rFonts w:ascii="仿宋" w:hAnsi="仿宋" w:eastAsia="仿宋" w:cs="仿宋"/>
          <w:bCs/>
          <w:sz w:val="24"/>
          <w:szCs w:val="24"/>
        </w:rPr>
      </w:pPr>
      <w:r>
        <w:rPr>
          <w:rFonts w:hint="eastAsia" w:ascii="仿宋" w:hAnsi="仿宋" w:eastAsia="仿宋" w:cs="仿宋"/>
          <w:bCs/>
          <w:sz w:val="24"/>
          <w:szCs w:val="24"/>
        </w:rPr>
        <w:t xml:space="preserve">（四）采购文件的补充或修正： </w:t>
      </w:r>
    </w:p>
    <w:p>
      <w:pPr>
        <w:numPr>
          <w:ilvl w:val="0"/>
          <w:numId w:val="2"/>
        </w:numPr>
        <w:tabs>
          <w:tab w:val="left" w:pos="525"/>
          <w:tab w:val="left" w:pos="945"/>
          <w:tab w:val="left" w:pos="1050"/>
          <w:tab w:val="clear" w:pos="898"/>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在报价截止时间三个工作日前代理公司可对采购文件进行必要的澄清或者修改，不足三个工作日的，将顺延提交响应文件的截止时间。</w:t>
      </w:r>
    </w:p>
    <w:p>
      <w:pPr>
        <w:numPr>
          <w:ilvl w:val="0"/>
          <w:numId w:val="2"/>
        </w:numPr>
        <w:tabs>
          <w:tab w:val="left" w:pos="525"/>
          <w:tab w:val="left" w:pos="945"/>
          <w:tab w:val="left" w:pos="1050"/>
          <w:tab w:val="clear" w:pos="898"/>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如需对采购文件进行补充或修正，代理公司将在泰州职业技术学院网站发布更正公告,该补充或修正的内容为采购文件的组成部分。供应商应在报价截止时间前关注原采购公告媒体上发布的相关更正公告。因供应商未尽注意义务，未及时全面地关注更正公告导致其提交的报价材料不符合代理公司要求，而造成的损失及风险（包括但不限于未成交）由供应商自行承担。</w:t>
      </w:r>
    </w:p>
    <w:p>
      <w:pPr>
        <w:spacing w:line="360" w:lineRule="auto"/>
        <w:jc w:val="left"/>
        <w:rPr>
          <w:rFonts w:ascii="仿宋" w:hAnsi="仿宋" w:eastAsia="仿宋" w:cs="仿宋"/>
          <w:bCs/>
          <w:sz w:val="24"/>
          <w:szCs w:val="24"/>
        </w:rPr>
      </w:pPr>
      <w:r>
        <w:rPr>
          <w:rFonts w:hint="eastAsia" w:ascii="仿宋" w:hAnsi="仿宋" w:eastAsia="仿宋" w:cs="仿宋"/>
          <w:bCs/>
          <w:sz w:val="24"/>
          <w:szCs w:val="24"/>
        </w:rPr>
        <w:t>（五）响应文件的组成：</w:t>
      </w:r>
    </w:p>
    <w:p>
      <w:pPr>
        <w:numPr>
          <w:ilvl w:val="0"/>
          <w:numId w:val="3"/>
        </w:numPr>
        <w:tabs>
          <w:tab w:val="left" w:pos="525"/>
          <w:tab w:val="left" w:pos="945"/>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响应函（</w:t>
      </w:r>
      <w:r>
        <w:rPr>
          <w:rFonts w:hint="eastAsia" w:ascii="仿宋" w:hAnsi="仿宋" w:eastAsia="仿宋" w:cs="仿宋"/>
          <w:b/>
          <w:bCs/>
          <w:sz w:val="24"/>
          <w:szCs w:val="24"/>
        </w:rPr>
        <w:t>格式见附件）</w:t>
      </w:r>
    </w:p>
    <w:p>
      <w:pPr>
        <w:numPr>
          <w:ilvl w:val="0"/>
          <w:numId w:val="3"/>
        </w:numPr>
        <w:tabs>
          <w:tab w:val="left" w:pos="525"/>
          <w:tab w:val="left" w:pos="945"/>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资格、资信证明文件：</w:t>
      </w:r>
    </w:p>
    <w:p>
      <w:pPr>
        <w:numPr>
          <w:ilvl w:val="0"/>
          <w:numId w:val="4"/>
        </w:numPr>
        <w:tabs>
          <w:tab w:val="left" w:pos="420"/>
          <w:tab w:val="left" w:pos="1155"/>
          <w:tab w:val="clear" w:pos="852"/>
        </w:tabs>
        <w:spacing w:line="360" w:lineRule="auto"/>
        <w:ind w:left="107" w:firstLine="523"/>
        <w:rPr>
          <w:rFonts w:ascii="仿宋" w:hAnsi="仿宋" w:eastAsia="仿宋" w:cs="仿宋"/>
          <w:bCs/>
          <w:sz w:val="24"/>
          <w:szCs w:val="24"/>
        </w:rPr>
      </w:pPr>
      <w:r>
        <w:rPr>
          <w:rFonts w:hint="eastAsia" w:ascii="仿宋" w:hAnsi="仿宋" w:eastAsia="仿宋" w:cs="仿宋"/>
          <w:bCs/>
          <w:sz w:val="24"/>
          <w:szCs w:val="24"/>
        </w:rPr>
        <w:t>关于无重大违法记录的书面声明（</w:t>
      </w:r>
      <w:r>
        <w:rPr>
          <w:rFonts w:hint="eastAsia" w:ascii="仿宋" w:hAnsi="仿宋" w:eastAsia="仿宋" w:cs="仿宋"/>
          <w:b/>
          <w:bCs/>
          <w:sz w:val="24"/>
          <w:szCs w:val="24"/>
        </w:rPr>
        <w:t>格式见附件</w:t>
      </w:r>
      <w:r>
        <w:rPr>
          <w:rFonts w:hint="eastAsia" w:ascii="仿宋" w:hAnsi="仿宋" w:eastAsia="仿宋" w:cs="仿宋"/>
          <w:bCs/>
          <w:sz w:val="24"/>
          <w:szCs w:val="24"/>
        </w:rPr>
        <w:t>）</w:t>
      </w:r>
    </w:p>
    <w:p>
      <w:pPr>
        <w:numPr>
          <w:ilvl w:val="0"/>
          <w:numId w:val="4"/>
        </w:numPr>
        <w:tabs>
          <w:tab w:val="left" w:pos="420"/>
          <w:tab w:val="left" w:pos="1155"/>
          <w:tab w:val="clear" w:pos="852"/>
        </w:tabs>
        <w:spacing w:line="360" w:lineRule="auto"/>
        <w:ind w:left="107" w:firstLine="523"/>
        <w:rPr>
          <w:rFonts w:ascii="仿宋" w:hAnsi="仿宋" w:eastAsia="仿宋" w:cs="仿宋"/>
          <w:bCs/>
          <w:sz w:val="24"/>
          <w:szCs w:val="24"/>
        </w:rPr>
      </w:pPr>
      <w:r>
        <w:rPr>
          <w:rFonts w:hint="eastAsia" w:ascii="仿宋" w:hAnsi="仿宋" w:eastAsia="仿宋" w:cs="仿宋"/>
          <w:bCs/>
          <w:sz w:val="24"/>
          <w:szCs w:val="24"/>
        </w:rPr>
        <w:t>供应商营业执照或相关部门的登记证明文件复印件；</w:t>
      </w:r>
    </w:p>
    <w:p>
      <w:pPr>
        <w:numPr>
          <w:ilvl w:val="0"/>
          <w:numId w:val="4"/>
        </w:numPr>
        <w:tabs>
          <w:tab w:val="left" w:pos="420"/>
          <w:tab w:val="left" w:pos="1155"/>
          <w:tab w:val="clear" w:pos="852"/>
        </w:tabs>
        <w:spacing w:line="360" w:lineRule="auto"/>
        <w:ind w:left="107" w:firstLine="523"/>
        <w:rPr>
          <w:rFonts w:ascii="仿宋" w:hAnsi="仿宋" w:eastAsia="仿宋" w:cs="仿宋"/>
          <w:bCs/>
          <w:sz w:val="24"/>
          <w:szCs w:val="24"/>
        </w:rPr>
      </w:pPr>
      <w:r>
        <w:rPr>
          <w:rFonts w:hint="eastAsia" w:ascii="仿宋" w:hAnsi="仿宋" w:eastAsia="仿宋" w:cs="仿宋"/>
          <w:bCs/>
          <w:sz w:val="24"/>
          <w:szCs w:val="24"/>
        </w:rPr>
        <w:t>供应商法定代表人授权委托书及身份证复印件（法定代表人亲自参加报价的除外）</w:t>
      </w:r>
      <w:r>
        <w:rPr>
          <w:rFonts w:hint="eastAsia" w:ascii="仿宋" w:hAnsi="仿宋" w:eastAsia="仿宋" w:cs="仿宋"/>
          <w:sz w:val="24"/>
          <w:szCs w:val="24"/>
        </w:rPr>
        <w:t>（</w:t>
      </w:r>
      <w:r>
        <w:rPr>
          <w:rFonts w:hint="eastAsia" w:ascii="仿宋" w:hAnsi="仿宋" w:eastAsia="仿宋" w:cs="仿宋"/>
          <w:b/>
          <w:bCs/>
          <w:sz w:val="24"/>
          <w:szCs w:val="24"/>
        </w:rPr>
        <w:t>格式见附件，法定代表人亲自参加报价的除外</w:t>
      </w:r>
      <w:r>
        <w:rPr>
          <w:rFonts w:hint="eastAsia" w:ascii="仿宋" w:hAnsi="仿宋" w:eastAsia="仿宋" w:cs="仿宋"/>
          <w:sz w:val="24"/>
          <w:szCs w:val="24"/>
        </w:rPr>
        <w:t>）；</w:t>
      </w:r>
    </w:p>
    <w:p>
      <w:pPr>
        <w:numPr>
          <w:ilvl w:val="0"/>
          <w:numId w:val="4"/>
        </w:numPr>
        <w:tabs>
          <w:tab w:val="left" w:pos="420"/>
          <w:tab w:val="left" w:pos="1155"/>
          <w:tab w:val="clear" w:pos="852"/>
        </w:tabs>
        <w:spacing w:line="360" w:lineRule="auto"/>
        <w:ind w:left="107" w:firstLine="523"/>
        <w:rPr>
          <w:rFonts w:ascii="仿宋" w:hAnsi="仿宋" w:eastAsia="仿宋" w:cs="仿宋"/>
          <w:bCs/>
          <w:sz w:val="24"/>
          <w:szCs w:val="24"/>
        </w:rPr>
      </w:pPr>
      <w:r>
        <w:rPr>
          <w:rFonts w:hint="eastAsia" w:ascii="仿宋" w:hAnsi="仿宋" w:eastAsia="仿宋" w:cs="仿宋"/>
          <w:bCs/>
          <w:sz w:val="24"/>
          <w:szCs w:val="24"/>
        </w:rPr>
        <w:t>供应商法定代表人身份证复印件；</w:t>
      </w:r>
    </w:p>
    <w:p>
      <w:pPr>
        <w:numPr>
          <w:ilvl w:val="0"/>
          <w:numId w:val="4"/>
        </w:numPr>
        <w:tabs>
          <w:tab w:val="left" w:pos="420"/>
          <w:tab w:val="left" w:pos="1155"/>
          <w:tab w:val="clear" w:pos="852"/>
        </w:tabs>
        <w:spacing w:line="360" w:lineRule="auto"/>
        <w:ind w:left="107" w:firstLine="523"/>
        <w:rPr>
          <w:rFonts w:ascii="仿宋" w:hAnsi="仿宋" w:eastAsia="仿宋" w:cs="仿宋"/>
          <w:bCs/>
          <w:sz w:val="24"/>
          <w:szCs w:val="24"/>
        </w:rPr>
      </w:pPr>
      <w:r>
        <w:rPr>
          <w:rFonts w:hint="eastAsia" w:ascii="仿宋" w:hAnsi="仿宋" w:eastAsia="仿宋" w:cs="仿宋"/>
          <w:bCs/>
          <w:sz w:val="24"/>
          <w:szCs w:val="24"/>
        </w:rPr>
        <w:t>承诺书（格式见附件）；</w:t>
      </w:r>
    </w:p>
    <w:p>
      <w:pPr>
        <w:numPr>
          <w:ilvl w:val="0"/>
          <w:numId w:val="4"/>
        </w:numPr>
        <w:tabs>
          <w:tab w:val="left" w:pos="420"/>
          <w:tab w:val="left" w:pos="1155"/>
          <w:tab w:val="clear" w:pos="852"/>
        </w:tabs>
        <w:spacing w:line="360" w:lineRule="auto"/>
        <w:ind w:left="107" w:firstLine="523"/>
        <w:rPr>
          <w:rFonts w:ascii="仿宋" w:hAnsi="仿宋" w:eastAsia="仿宋" w:cs="仿宋"/>
          <w:bCs/>
          <w:sz w:val="24"/>
          <w:szCs w:val="24"/>
        </w:rPr>
      </w:pPr>
      <w:r>
        <w:rPr>
          <w:rFonts w:hint="eastAsia" w:ascii="仿宋" w:hAnsi="仿宋" w:eastAsia="仿宋" w:cs="仿宋"/>
          <w:bCs/>
          <w:sz w:val="24"/>
          <w:szCs w:val="24"/>
        </w:rPr>
        <w:t>具备履行合同所必需的设备和专业技术能力的证明材料；</w:t>
      </w:r>
    </w:p>
    <w:p>
      <w:pPr>
        <w:tabs>
          <w:tab w:val="left" w:pos="420"/>
          <w:tab w:val="left" w:pos="1155"/>
        </w:tabs>
        <w:spacing w:line="360" w:lineRule="auto"/>
        <w:ind w:left="239" w:firstLine="480" w:firstLineChars="200"/>
        <w:rPr>
          <w:rFonts w:ascii="仿宋" w:hAnsi="仿宋" w:eastAsia="仿宋" w:cs="仿宋"/>
          <w:bCs/>
          <w:sz w:val="24"/>
          <w:szCs w:val="24"/>
        </w:rPr>
      </w:pPr>
      <w:r>
        <w:rPr>
          <w:rFonts w:hint="eastAsia" w:ascii="仿宋" w:hAnsi="仿宋" w:eastAsia="仿宋" w:cs="仿宋"/>
          <w:bCs/>
          <w:sz w:val="24"/>
          <w:szCs w:val="24"/>
        </w:rPr>
        <w:t>（7）采购人要求的特定资质证明复印件（详见“报价邀请函”-“供应商</w:t>
      </w:r>
      <w:r>
        <w:rPr>
          <w:rFonts w:hint="eastAsia" w:ascii="仿宋" w:hAnsi="仿宋" w:eastAsia="仿宋" w:cs="仿宋"/>
          <w:b/>
          <w:bCs/>
          <w:sz w:val="24"/>
          <w:szCs w:val="24"/>
        </w:rPr>
        <w:t>资格要求”之3中要求）</w:t>
      </w:r>
      <w:r>
        <w:rPr>
          <w:rFonts w:hint="eastAsia" w:ascii="仿宋" w:hAnsi="仿宋" w:eastAsia="仿宋" w:cs="仿宋"/>
          <w:bCs/>
          <w:sz w:val="24"/>
          <w:szCs w:val="24"/>
        </w:rPr>
        <w:t>。</w:t>
      </w:r>
    </w:p>
    <w:p>
      <w:pPr>
        <w:numPr>
          <w:ilvl w:val="0"/>
          <w:numId w:val="3"/>
        </w:numPr>
        <w:tabs>
          <w:tab w:val="left" w:pos="525"/>
          <w:tab w:val="left" w:pos="945"/>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报价一览表及明细表（</w:t>
      </w:r>
      <w:r>
        <w:rPr>
          <w:rFonts w:hint="eastAsia" w:ascii="仿宋" w:hAnsi="仿宋" w:eastAsia="仿宋" w:cs="仿宋"/>
          <w:b/>
          <w:bCs/>
          <w:sz w:val="24"/>
          <w:szCs w:val="24"/>
        </w:rPr>
        <w:t>格式见附件</w:t>
      </w:r>
      <w:r>
        <w:rPr>
          <w:rFonts w:hint="eastAsia" w:ascii="仿宋" w:hAnsi="仿宋" w:eastAsia="仿宋" w:cs="仿宋"/>
          <w:bCs/>
          <w:sz w:val="24"/>
          <w:szCs w:val="24"/>
        </w:rPr>
        <w:t>）</w:t>
      </w:r>
    </w:p>
    <w:p>
      <w:pPr>
        <w:numPr>
          <w:ilvl w:val="0"/>
          <w:numId w:val="3"/>
        </w:numPr>
        <w:tabs>
          <w:tab w:val="left" w:pos="525"/>
          <w:tab w:val="left" w:pos="945"/>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要求采购人提供的配合（</w:t>
      </w:r>
      <w:r>
        <w:rPr>
          <w:rFonts w:hint="eastAsia" w:ascii="仿宋" w:hAnsi="仿宋" w:eastAsia="仿宋" w:cs="仿宋"/>
          <w:b/>
          <w:bCs/>
          <w:sz w:val="24"/>
          <w:szCs w:val="24"/>
        </w:rPr>
        <w:t>如有自拟并自行添加</w:t>
      </w:r>
      <w:r>
        <w:rPr>
          <w:rFonts w:hint="eastAsia" w:ascii="仿宋" w:hAnsi="仿宋" w:eastAsia="仿宋" w:cs="仿宋"/>
          <w:bCs/>
          <w:sz w:val="24"/>
          <w:szCs w:val="24"/>
        </w:rPr>
        <w:t>）</w:t>
      </w:r>
    </w:p>
    <w:p>
      <w:pPr>
        <w:numPr>
          <w:ilvl w:val="0"/>
          <w:numId w:val="3"/>
        </w:numPr>
        <w:tabs>
          <w:tab w:val="left" w:pos="525"/>
          <w:tab w:val="left" w:pos="945"/>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其它（</w:t>
      </w:r>
      <w:r>
        <w:rPr>
          <w:rFonts w:hint="eastAsia" w:ascii="仿宋" w:hAnsi="仿宋" w:eastAsia="仿宋" w:cs="仿宋"/>
          <w:b/>
          <w:bCs/>
          <w:sz w:val="24"/>
          <w:szCs w:val="24"/>
        </w:rPr>
        <w:t>供应商认为有必要提供的声明和文件，如有自拟并自行添加</w:t>
      </w:r>
      <w:r>
        <w:rPr>
          <w:rFonts w:hint="eastAsia" w:ascii="仿宋" w:hAnsi="仿宋" w:eastAsia="仿宋" w:cs="仿宋"/>
          <w:bCs/>
          <w:sz w:val="24"/>
          <w:szCs w:val="24"/>
        </w:rPr>
        <w:t>）</w:t>
      </w:r>
    </w:p>
    <w:p>
      <w:pPr>
        <w:tabs>
          <w:tab w:val="left" w:pos="1050"/>
        </w:tabs>
        <w:spacing w:line="360" w:lineRule="auto"/>
        <w:ind w:firstLine="523" w:firstLineChars="218"/>
        <w:rPr>
          <w:rFonts w:ascii="仿宋" w:hAnsi="仿宋" w:eastAsia="仿宋" w:cs="仿宋"/>
          <w:bCs/>
          <w:sz w:val="24"/>
          <w:szCs w:val="24"/>
        </w:rPr>
      </w:pPr>
      <w:r>
        <w:rPr>
          <w:rFonts w:hint="eastAsia" w:ascii="仿宋" w:hAnsi="仿宋" w:eastAsia="仿宋" w:cs="仿宋"/>
          <w:bCs/>
          <w:sz w:val="24"/>
          <w:szCs w:val="24"/>
        </w:rPr>
        <w:t>上述1-3项供应商必须按要求全部提供，否则响应文件无效。</w:t>
      </w:r>
    </w:p>
    <w:p>
      <w:pPr>
        <w:spacing w:line="360" w:lineRule="auto"/>
        <w:jc w:val="left"/>
        <w:rPr>
          <w:rFonts w:ascii="仿宋" w:hAnsi="仿宋" w:eastAsia="仿宋" w:cs="仿宋"/>
          <w:bCs/>
          <w:sz w:val="24"/>
          <w:szCs w:val="24"/>
        </w:rPr>
      </w:pPr>
      <w:r>
        <w:rPr>
          <w:rFonts w:hint="eastAsia" w:ascii="仿宋" w:hAnsi="仿宋" w:eastAsia="仿宋" w:cs="仿宋"/>
          <w:bCs/>
          <w:sz w:val="24"/>
          <w:szCs w:val="24"/>
        </w:rPr>
        <w:t>（六）响应文件的制作：</w:t>
      </w:r>
    </w:p>
    <w:p>
      <w:pPr>
        <w:numPr>
          <w:ilvl w:val="0"/>
          <w:numId w:val="5"/>
        </w:numPr>
        <w:tabs>
          <w:tab w:val="left" w:pos="525"/>
          <w:tab w:val="left" w:pos="945"/>
          <w:tab w:val="clear" w:pos="898"/>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所有文件、往来函件均应使用简体中文（规格、型号辅助符号例外）。</w:t>
      </w:r>
    </w:p>
    <w:p>
      <w:pPr>
        <w:numPr>
          <w:ilvl w:val="0"/>
          <w:numId w:val="5"/>
        </w:numPr>
        <w:tabs>
          <w:tab w:val="left" w:pos="525"/>
          <w:tab w:val="left" w:pos="945"/>
          <w:tab w:val="clear" w:pos="898"/>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响应文件由供应商按要求参考给定格式如实填写（编写），须有供应商（盖章）、法定代表人或法定代表人授权代表签字或盖章，方为有效，未尽事宜可自行补充。</w:t>
      </w:r>
    </w:p>
    <w:p>
      <w:pPr>
        <w:numPr>
          <w:ilvl w:val="0"/>
          <w:numId w:val="5"/>
        </w:numPr>
        <w:tabs>
          <w:tab w:val="left" w:pos="525"/>
          <w:tab w:val="left" w:pos="945"/>
          <w:tab w:val="clear" w:pos="898"/>
        </w:tabs>
        <w:spacing w:line="360" w:lineRule="auto"/>
        <w:ind w:left="0" w:firstLine="523" w:firstLineChars="218"/>
        <w:rPr>
          <w:rFonts w:ascii="仿宋" w:hAnsi="仿宋" w:eastAsia="仿宋" w:cs="仿宋"/>
          <w:bCs/>
          <w:sz w:val="24"/>
          <w:szCs w:val="24"/>
        </w:rPr>
      </w:pPr>
      <w:r>
        <w:rPr>
          <w:rFonts w:hint="eastAsia" w:ascii="仿宋" w:hAnsi="仿宋" w:eastAsia="仿宋" w:cs="仿宋"/>
          <w:sz w:val="24"/>
          <w:szCs w:val="24"/>
          <w:lang w:val="zh-CN"/>
        </w:rPr>
        <w:t>如无特别说明，</w:t>
      </w:r>
      <w:r>
        <w:rPr>
          <w:rFonts w:hint="eastAsia" w:ascii="仿宋" w:hAnsi="仿宋" w:eastAsia="仿宋" w:cs="仿宋"/>
          <w:bCs/>
          <w:sz w:val="24"/>
          <w:szCs w:val="24"/>
        </w:rPr>
        <w:t>供应商报价一律以人民币为结算货币,结算单位为“元”。</w:t>
      </w:r>
    </w:p>
    <w:p>
      <w:pPr>
        <w:numPr>
          <w:ilvl w:val="0"/>
          <w:numId w:val="5"/>
        </w:numPr>
        <w:tabs>
          <w:tab w:val="left" w:pos="525"/>
          <w:tab w:val="left" w:pos="945"/>
          <w:tab w:val="clear" w:pos="898"/>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响应文件应用不褪色的墨水书写或打印。</w:t>
      </w:r>
    </w:p>
    <w:p>
      <w:pPr>
        <w:numPr>
          <w:ilvl w:val="0"/>
          <w:numId w:val="5"/>
        </w:numPr>
        <w:tabs>
          <w:tab w:val="left" w:pos="525"/>
          <w:tab w:val="left" w:pos="945"/>
          <w:tab w:val="clear" w:pos="898"/>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响应文件按“响应文件的组成”顺序制作，编制目录、页码，装订成册。</w:t>
      </w:r>
    </w:p>
    <w:p>
      <w:pPr>
        <w:numPr>
          <w:ilvl w:val="0"/>
          <w:numId w:val="5"/>
        </w:numPr>
        <w:tabs>
          <w:tab w:val="left" w:pos="525"/>
          <w:tab w:val="left" w:pos="945"/>
          <w:tab w:val="clear" w:pos="898"/>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响应文件一式叁份，正本壹份，副本貳份，并注明“正本”、“副本”字样，密封，同时注明项目名称及编号并加盖公章。</w:t>
      </w:r>
    </w:p>
    <w:p>
      <w:pPr>
        <w:numPr>
          <w:ilvl w:val="0"/>
          <w:numId w:val="5"/>
        </w:numPr>
        <w:tabs>
          <w:tab w:val="left" w:pos="525"/>
          <w:tab w:val="left" w:pos="945"/>
          <w:tab w:val="clear" w:pos="898"/>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响应文件不应有涂改、增删和潦草之处，如有必须修改时，修改处必须有供应商盖章、法定代表人或法定代表人授权代表的签字。</w:t>
      </w:r>
    </w:p>
    <w:p>
      <w:pPr>
        <w:numPr>
          <w:ilvl w:val="0"/>
          <w:numId w:val="5"/>
        </w:numPr>
        <w:tabs>
          <w:tab w:val="left" w:pos="525"/>
          <w:tab w:val="left" w:pos="945"/>
          <w:tab w:val="clear" w:pos="898"/>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报价费用自理。</w:t>
      </w:r>
    </w:p>
    <w:p>
      <w:pPr>
        <w:spacing w:line="360" w:lineRule="auto"/>
        <w:jc w:val="left"/>
        <w:rPr>
          <w:rFonts w:ascii="仿宋" w:hAnsi="仿宋" w:eastAsia="仿宋" w:cs="仿宋"/>
          <w:bCs/>
          <w:sz w:val="24"/>
          <w:szCs w:val="24"/>
        </w:rPr>
      </w:pPr>
      <w:r>
        <w:rPr>
          <w:rFonts w:hint="eastAsia" w:ascii="仿宋" w:hAnsi="仿宋" w:eastAsia="仿宋" w:cs="仿宋"/>
          <w:bCs/>
          <w:sz w:val="24"/>
          <w:szCs w:val="24"/>
        </w:rPr>
        <w:t>（七）无效响应文件的确认：</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供应商有下列情况之一者，其响应文件无效：</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响应文件未按规定的期限、地点送达的；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响应文件未按要求密封、签署、盖章的；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供应商的法定代表人或法定代表人授权代表，未准时参加询价会议的；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供应商的法定代表人授权代表，无法定代表人授权委托书的；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不具备采购文件中规定的资格要求或未按采购文件规定的要求提供资格、资信等证明文件的；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sz w:val="24"/>
          <w:szCs w:val="24"/>
        </w:rPr>
        <w:t>被“信用中国”网站（</w:t>
      </w:r>
      <w:r>
        <w:fldChar w:fldCharType="begin"/>
      </w:r>
      <w:r>
        <w:instrText xml:space="preserve"> HYPERLINK "http://www.creditchina.gov.cn" </w:instrText>
      </w:r>
      <w:r>
        <w:fldChar w:fldCharType="separate"/>
      </w:r>
      <w:r>
        <w:rPr>
          <w:rFonts w:hint="eastAsia" w:ascii="仿宋" w:hAnsi="仿宋" w:eastAsia="仿宋" w:cs="仿宋"/>
          <w:sz w:val="24"/>
          <w:szCs w:val="24"/>
        </w:rPr>
        <w:t>www.creditchina.gov.cn</w:t>
      </w:r>
      <w:r>
        <w:rPr>
          <w:rFonts w:hint="eastAsia" w:ascii="仿宋" w:hAnsi="仿宋" w:eastAsia="仿宋" w:cs="仿宋"/>
          <w:sz w:val="24"/>
          <w:szCs w:val="24"/>
        </w:rPr>
        <w:fldChar w:fldCharType="end"/>
      </w:r>
      <w:r>
        <w:rPr>
          <w:rFonts w:hint="eastAsia" w:ascii="仿宋" w:hAnsi="仿宋" w:eastAsia="仿宋" w:cs="仿宋"/>
          <w:sz w:val="24"/>
          <w:szCs w:val="24"/>
        </w:rPr>
        <w:t>）列入失信执行人、重大税收违法案件当事人名单、政府采购严重违法失信行为记录名单的；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响应文件未按采购文件规定的内容和要求填写的；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响应文件书写潦草、字迹模糊不清、无法辨认的；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响应文件中有采购文件未允许提供的选择性内容的；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不同供应商委托同一单位或者个人办理报价事宜的；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不同供应商的单位负责人为同一人或者存在直接控股、管理关系的；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不同供应商的响应文件的装订形式、纸张情况、目录序号、排版格式、文字风格等存在明显相似性或一致性，特征显示由同一单位或者同一个人编制的；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不同供应商响应文件内容存在非正常一致、项目组成员出现同一人、响应文件中错误（或异常）一致或雷同、电子文档信息一致或雷同的、报价呈规律性差异的；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不同供应商的报价资料相互混装、不同供应商的委托代理人、项目负责人以及其他相关人员有在同一个单位缴纳社会保险、同一响应文件中单位名称落款与公章不是同一单位的；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项目（标段）总报价超过本项目（标段）预算或最高限价的；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提供虚假材料的（包括工商营业执照、财务报表、资格证明文件等）；</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询价小组认定供应商报价明显不合理，有可能影响商品质量和不能诚信履约的；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除单一来源采购项目外，为采购项目提供整体设计、规范编制或者项目管理、监理、检测等服务的；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响应文件内容不全或不符合采购文件中规定的其它实质性要求的；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法律法规和采购文件规定的其它无效情形。</w:t>
      </w:r>
    </w:p>
    <w:p>
      <w:pPr>
        <w:spacing w:line="360" w:lineRule="auto"/>
        <w:rPr>
          <w:rFonts w:ascii="仿宋" w:hAnsi="仿宋" w:eastAsia="仿宋" w:cs="仿宋"/>
          <w:sz w:val="24"/>
          <w:szCs w:val="24"/>
        </w:rPr>
      </w:pPr>
      <w:r>
        <w:rPr>
          <w:rFonts w:hint="eastAsia" w:ascii="仿宋" w:hAnsi="仿宋" w:eastAsia="仿宋" w:cs="仿宋"/>
          <w:sz w:val="24"/>
          <w:szCs w:val="24"/>
        </w:rPr>
        <w:t>（八）评审：</w:t>
      </w:r>
    </w:p>
    <w:p>
      <w:pPr>
        <w:tabs>
          <w:tab w:val="left" w:pos="630"/>
          <w:tab w:val="left" w:pos="1050"/>
        </w:tabs>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评审工作由代理公司负责组织。</w:t>
      </w:r>
    </w:p>
    <w:p>
      <w:pPr>
        <w:tabs>
          <w:tab w:val="left" w:pos="1050"/>
        </w:tabs>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具体评审事务由依法组建的询价小组负责。如有争议最终由询价小组认定。</w:t>
      </w:r>
    </w:p>
    <w:p>
      <w:pPr>
        <w:numPr>
          <w:ilvl w:val="1"/>
          <w:numId w:val="7"/>
        </w:numPr>
        <w:tabs>
          <w:tab w:val="left" w:pos="525"/>
          <w:tab w:val="left" w:pos="630"/>
          <w:tab w:val="left" w:pos="945"/>
          <w:tab w:val="clear" w:pos="1290"/>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响应文件的审查</w:t>
      </w:r>
    </w:p>
    <w:p>
      <w:pPr>
        <w:numPr>
          <w:ilvl w:val="3"/>
          <w:numId w:val="7"/>
        </w:numPr>
        <w:tabs>
          <w:tab w:val="left" w:pos="525"/>
          <w:tab w:val="left" w:pos="630"/>
          <w:tab w:val="left" w:pos="945"/>
          <w:tab w:val="left" w:pos="1155"/>
          <w:tab w:val="clear" w:pos="1830"/>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报价一览表内容与明细表内容不一致的，以报价一览表为准。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pPr>
        <w:numPr>
          <w:ilvl w:val="3"/>
          <w:numId w:val="7"/>
        </w:numPr>
        <w:tabs>
          <w:tab w:val="left" w:pos="525"/>
          <w:tab w:val="left" w:pos="630"/>
          <w:tab w:val="left" w:pos="945"/>
          <w:tab w:val="left" w:pos="1155"/>
          <w:tab w:val="clear" w:pos="1830"/>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正本与副本不符，以正本为准。</w:t>
      </w:r>
    </w:p>
    <w:p>
      <w:pPr>
        <w:numPr>
          <w:ilvl w:val="1"/>
          <w:numId w:val="7"/>
        </w:numPr>
        <w:tabs>
          <w:tab w:val="left" w:pos="525"/>
          <w:tab w:val="left" w:pos="840"/>
          <w:tab w:val="left" w:pos="945"/>
          <w:tab w:val="clear" w:pos="1290"/>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评审程序</w:t>
      </w:r>
    </w:p>
    <w:p>
      <w:pPr>
        <w:numPr>
          <w:ilvl w:val="0"/>
          <w:numId w:val="8"/>
        </w:numPr>
        <w:tabs>
          <w:tab w:val="left" w:pos="630"/>
          <w:tab w:val="left" w:pos="945"/>
          <w:tab w:val="left" w:pos="1155"/>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响应文件初审。初审分为资格性检查和符合性检查。</w:t>
      </w:r>
    </w:p>
    <w:p>
      <w:pPr>
        <w:numPr>
          <w:ilvl w:val="0"/>
          <w:numId w:val="9"/>
        </w:numPr>
        <w:tabs>
          <w:tab w:val="left" w:pos="210"/>
          <w:tab w:val="left" w:pos="945"/>
          <w:tab w:val="left" w:pos="1365"/>
          <w:tab w:val="clear" w:pos="570"/>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资格性检查。依据法律法规和采购文件的规定，对响应文件中的资格证明等进行审查；通过“信用中国”网站（</w:t>
      </w:r>
      <w:r>
        <w:fldChar w:fldCharType="begin"/>
      </w:r>
      <w:r>
        <w:instrText xml:space="preserve"> HYPERLINK "http://www.creditchina.gov.cn" </w:instrText>
      </w:r>
      <w:r>
        <w:fldChar w:fldCharType="separate"/>
      </w:r>
      <w:r>
        <w:rPr>
          <w:rFonts w:hint="eastAsia" w:ascii="仿宋" w:hAnsi="仿宋" w:eastAsia="仿宋" w:cs="仿宋"/>
          <w:bCs/>
          <w:sz w:val="24"/>
          <w:szCs w:val="24"/>
        </w:rPr>
        <w:t>www.creditchina.gov.cn</w:t>
      </w:r>
      <w:r>
        <w:rPr>
          <w:rFonts w:hint="eastAsia" w:ascii="仿宋" w:hAnsi="仿宋" w:eastAsia="仿宋" w:cs="仿宋"/>
          <w:bCs/>
          <w:sz w:val="24"/>
          <w:szCs w:val="24"/>
        </w:rPr>
        <w:fldChar w:fldCharType="end"/>
      </w:r>
      <w:r>
        <w:rPr>
          <w:rFonts w:hint="eastAsia" w:ascii="仿宋" w:hAnsi="仿宋" w:eastAsia="仿宋" w:cs="仿宋"/>
          <w:bCs/>
          <w:sz w:val="24"/>
          <w:szCs w:val="24"/>
        </w:rPr>
        <w:t>）查询报价供应商在报价截止时间之前，是否被列入</w:t>
      </w:r>
      <w:r>
        <w:rPr>
          <w:rFonts w:hint="eastAsia" w:ascii="仿宋" w:hAnsi="仿宋" w:eastAsia="仿宋" w:cs="仿宋"/>
          <w:sz w:val="24"/>
          <w:szCs w:val="24"/>
        </w:rPr>
        <w:t>失信执行人、重大税收违法案件当事人名单、政府采购严重违法失信行为记录名单，</w:t>
      </w:r>
      <w:r>
        <w:rPr>
          <w:rFonts w:hint="eastAsia" w:ascii="仿宋" w:hAnsi="仿宋" w:eastAsia="仿宋" w:cs="仿宋"/>
          <w:bCs/>
          <w:sz w:val="24"/>
          <w:szCs w:val="24"/>
        </w:rPr>
        <w:t>以确定报价供应商是否具备报价资格。</w:t>
      </w:r>
    </w:p>
    <w:p>
      <w:pPr>
        <w:numPr>
          <w:ilvl w:val="0"/>
          <w:numId w:val="9"/>
        </w:numPr>
        <w:tabs>
          <w:tab w:val="left" w:pos="210"/>
          <w:tab w:val="left" w:pos="945"/>
          <w:tab w:val="left" w:pos="1365"/>
          <w:tab w:val="clear" w:pos="570"/>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符合性检查。依据采购文件的规定，从响应文件的有效性、完整性和对采购文件的响应程度进行审查，以确定是否对采购文件的实质性要求做出响应。</w:t>
      </w:r>
    </w:p>
    <w:p>
      <w:pPr>
        <w:numPr>
          <w:ilvl w:val="0"/>
          <w:numId w:val="8"/>
        </w:numPr>
        <w:tabs>
          <w:tab w:val="left" w:pos="420"/>
          <w:tab w:val="left" w:pos="945"/>
          <w:tab w:val="left" w:pos="1155"/>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澄清有关问题。对响应文件中含义不明确、同类问题表述不一致或者有明显文字和计算错误的内容，询价小组可以书面形式（应当由询价小组专家签字）要求供应商做出必要的澄清、说明或者纠正。供应商的澄清、说明或者补正应当采用书面形式，由其授权的代表签字。</w:t>
      </w:r>
    </w:p>
    <w:p>
      <w:pPr>
        <w:numPr>
          <w:ilvl w:val="1"/>
          <w:numId w:val="7"/>
        </w:numPr>
        <w:tabs>
          <w:tab w:val="left" w:pos="525"/>
          <w:tab w:val="left" w:pos="840"/>
          <w:tab w:val="left" w:pos="945"/>
          <w:tab w:val="clear" w:pos="1290"/>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成交标准</w:t>
      </w:r>
    </w:p>
    <w:p>
      <w:pPr>
        <w:tabs>
          <w:tab w:val="left" w:pos="840"/>
          <w:tab w:val="left" w:pos="1050"/>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本项目在质量和服务均能满足采购文件实质性响应要求的前提下，以评审价最低的供应商为成交供应商。如因最低评审价相同导致无法确定成交供应商的，则由采购人抽签决定。</w:t>
      </w:r>
    </w:p>
    <w:p>
      <w:pPr>
        <w:spacing w:line="360" w:lineRule="auto"/>
        <w:rPr>
          <w:rFonts w:ascii="仿宋" w:hAnsi="仿宋" w:eastAsia="仿宋" w:cs="仿宋"/>
          <w:sz w:val="24"/>
          <w:szCs w:val="24"/>
        </w:rPr>
      </w:pPr>
      <w:r>
        <w:rPr>
          <w:rFonts w:hint="eastAsia" w:ascii="仿宋" w:hAnsi="仿宋" w:eastAsia="仿宋" w:cs="仿宋"/>
          <w:sz w:val="24"/>
          <w:szCs w:val="24"/>
        </w:rPr>
        <w:t>（九）确定成交供应商：</w:t>
      </w:r>
    </w:p>
    <w:p>
      <w:pPr>
        <w:numPr>
          <w:ilvl w:val="0"/>
          <w:numId w:val="10"/>
        </w:numPr>
        <w:tabs>
          <w:tab w:val="left" w:pos="525"/>
          <w:tab w:val="left" w:pos="945"/>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询价小组对通过资格性检查和符合性检查的响应文件根据成交标准确定成交供应商。</w:t>
      </w:r>
    </w:p>
    <w:p>
      <w:pPr>
        <w:numPr>
          <w:ilvl w:val="0"/>
          <w:numId w:val="10"/>
        </w:numPr>
        <w:tabs>
          <w:tab w:val="left" w:pos="525"/>
          <w:tab w:val="left" w:pos="945"/>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代理公司将评审结果在泰州职业技术学院网站发布成交公告。代理公司和询价小组对未成交原因不做解释。如有质疑，应在法定质疑期限内，即</w:t>
      </w:r>
      <w:r>
        <w:rPr>
          <w:rFonts w:hint="eastAsia" w:ascii="仿宋" w:hAnsi="仿宋" w:eastAsia="仿宋" w:cs="仿宋"/>
          <w:sz w:val="24"/>
          <w:szCs w:val="24"/>
        </w:rPr>
        <w:t>成交公告</w:t>
      </w:r>
      <w:r>
        <w:rPr>
          <w:rFonts w:hint="eastAsia" w:ascii="仿宋" w:hAnsi="仿宋" w:eastAsia="仿宋" w:cs="仿宋"/>
          <w:bCs/>
          <w:kern w:val="0"/>
          <w:sz w:val="24"/>
          <w:szCs w:val="24"/>
        </w:rPr>
        <w:t>期限届满之日</w:t>
      </w:r>
      <w:r>
        <w:rPr>
          <w:rFonts w:hint="eastAsia" w:ascii="仿宋" w:hAnsi="仿宋" w:eastAsia="仿宋" w:cs="仿宋"/>
          <w:sz w:val="24"/>
          <w:szCs w:val="24"/>
        </w:rPr>
        <w:t>起7个工作日</w:t>
      </w:r>
      <w:r>
        <w:rPr>
          <w:rFonts w:hint="eastAsia" w:ascii="仿宋" w:hAnsi="仿宋" w:eastAsia="仿宋" w:cs="仿宋"/>
          <w:bCs/>
          <w:sz w:val="24"/>
          <w:szCs w:val="24"/>
        </w:rPr>
        <w:t>内，以书面形式送达采购人或者代理公司。质疑函应当列明具体的质疑事项及事实根据，认为自己合法权益受到损害的相关证据材料以及质疑供应商的名称、地址、邮编、联系人、联系电话、日期，同时该质疑函应由供应商法定代表人签字并加盖单位公章（原件）。采购人或者代理公司将在收到符合上述要求的书面质疑后七个工作日内，对质疑内容做出答复。供应商在法定质疑期限外送达的质疑函或法定质疑期限内送达的质疑函不符合上述要求的均为无效质疑，不予受理。</w:t>
      </w:r>
    </w:p>
    <w:p>
      <w:pPr>
        <w:numPr>
          <w:ilvl w:val="0"/>
          <w:numId w:val="10"/>
        </w:numPr>
        <w:tabs>
          <w:tab w:val="left" w:pos="525"/>
          <w:tab w:val="left" w:pos="945"/>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代理公司向成交供应商发出《成交通知书》。</w:t>
      </w:r>
    </w:p>
    <w:p>
      <w:pPr>
        <w:spacing w:line="360" w:lineRule="auto"/>
        <w:rPr>
          <w:rFonts w:ascii="仿宋" w:hAnsi="仿宋" w:eastAsia="仿宋" w:cs="仿宋"/>
          <w:sz w:val="24"/>
          <w:szCs w:val="24"/>
        </w:rPr>
      </w:pPr>
      <w:r>
        <w:rPr>
          <w:rFonts w:hint="eastAsia" w:ascii="仿宋" w:hAnsi="仿宋" w:eastAsia="仿宋" w:cs="仿宋"/>
          <w:sz w:val="24"/>
          <w:szCs w:val="24"/>
        </w:rPr>
        <w:t>（十）采购终止：</w:t>
      </w:r>
    </w:p>
    <w:p>
      <w:pPr>
        <w:spacing w:line="360" w:lineRule="auto"/>
        <w:ind w:firstLine="523" w:firstLineChars="218"/>
        <w:rPr>
          <w:rFonts w:ascii="仿宋" w:hAnsi="仿宋" w:eastAsia="仿宋" w:cs="仿宋"/>
          <w:bCs/>
          <w:sz w:val="24"/>
          <w:szCs w:val="24"/>
        </w:rPr>
      </w:pPr>
      <w:r>
        <w:rPr>
          <w:rFonts w:hint="eastAsia" w:ascii="仿宋" w:hAnsi="仿宋" w:eastAsia="仿宋" w:cs="仿宋"/>
          <w:bCs/>
          <w:sz w:val="24"/>
          <w:szCs w:val="24"/>
        </w:rPr>
        <w:t>在询价采购中，出现下列情况之一的，本次采购活动终止：</w:t>
      </w:r>
    </w:p>
    <w:p>
      <w:pPr>
        <w:numPr>
          <w:ilvl w:val="0"/>
          <w:numId w:val="11"/>
        </w:numPr>
        <w:tabs>
          <w:tab w:val="right" w:pos="180"/>
          <w:tab w:val="left" w:pos="525"/>
          <w:tab w:val="left" w:pos="945"/>
          <w:tab w:val="clear" w:pos="570"/>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因情况变化，不再符合规定的询价采购方式适用情形的；</w:t>
      </w:r>
    </w:p>
    <w:p>
      <w:pPr>
        <w:numPr>
          <w:ilvl w:val="0"/>
          <w:numId w:val="11"/>
        </w:numPr>
        <w:tabs>
          <w:tab w:val="left" w:pos="525"/>
          <w:tab w:val="left" w:pos="945"/>
          <w:tab w:val="clear" w:pos="570"/>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出现影响采购公正的违法、违规行为的；</w:t>
      </w:r>
    </w:p>
    <w:p>
      <w:pPr>
        <w:numPr>
          <w:ilvl w:val="0"/>
          <w:numId w:val="11"/>
        </w:numPr>
        <w:tabs>
          <w:tab w:val="left" w:pos="525"/>
          <w:tab w:val="left" w:pos="945"/>
          <w:tab w:val="clear" w:pos="570"/>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在采购过程中符合竞争要求的供应商或者报价未超过预算的供应商不足3家的。</w:t>
      </w:r>
    </w:p>
    <w:p>
      <w:pPr>
        <w:spacing w:line="360" w:lineRule="auto"/>
        <w:rPr>
          <w:rFonts w:ascii="仿宋" w:hAnsi="仿宋" w:eastAsia="仿宋" w:cs="仿宋"/>
          <w:sz w:val="24"/>
          <w:szCs w:val="24"/>
        </w:rPr>
      </w:pPr>
      <w:r>
        <w:rPr>
          <w:rFonts w:hint="eastAsia" w:ascii="仿宋" w:hAnsi="仿宋" w:eastAsia="仿宋" w:cs="仿宋"/>
          <w:sz w:val="24"/>
          <w:szCs w:val="24"/>
        </w:rPr>
        <w:t>（十一）不良行为：</w:t>
      </w:r>
    </w:p>
    <w:p>
      <w:pPr>
        <w:tabs>
          <w:tab w:val="right" w:pos="735"/>
          <w:tab w:val="left" w:pos="945"/>
          <w:tab w:val="left" w:pos="1470"/>
        </w:tabs>
        <w:spacing w:line="360" w:lineRule="auto"/>
        <w:ind w:firstLine="523" w:firstLineChars="218"/>
        <w:rPr>
          <w:rFonts w:ascii="仿宋" w:hAnsi="仿宋" w:eastAsia="仿宋" w:cs="仿宋"/>
          <w:sz w:val="24"/>
          <w:szCs w:val="24"/>
        </w:rPr>
      </w:pPr>
      <w:r>
        <w:rPr>
          <w:rFonts w:hint="eastAsia" w:ascii="仿宋" w:hAnsi="仿宋" w:eastAsia="仿宋" w:cs="仿宋"/>
          <w:bCs/>
          <w:sz w:val="24"/>
          <w:szCs w:val="24"/>
        </w:rPr>
        <w:t>成交供应商有下列情形之一的，</w:t>
      </w:r>
      <w:r>
        <w:rPr>
          <w:rFonts w:hint="eastAsia" w:ascii="仿宋" w:hAnsi="仿宋" w:eastAsia="仿宋" w:cs="仿宋"/>
          <w:sz w:val="24"/>
          <w:szCs w:val="24"/>
        </w:rPr>
        <w:t>必须限期改正，情节严重的，列入不良行为记录名单，在1至3年内禁止参加政府采购活动，并予以通报：</w:t>
      </w:r>
    </w:p>
    <w:p>
      <w:pPr>
        <w:numPr>
          <w:ilvl w:val="3"/>
          <w:numId w:val="7"/>
        </w:numPr>
        <w:tabs>
          <w:tab w:val="left" w:pos="315"/>
          <w:tab w:val="left" w:pos="735"/>
          <w:tab w:val="left" w:pos="1155"/>
          <w:tab w:val="clear" w:pos="1830"/>
        </w:tabs>
        <w:spacing w:line="360" w:lineRule="auto"/>
        <w:ind w:left="0" w:firstLine="523" w:firstLineChars="218"/>
        <w:rPr>
          <w:rFonts w:ascii="仿宋" w:hAnsi="仿宋" w:eastAsia="仿宋" w:cs="仿宋"/>
          <w:sz w:val="24"/>
          <w:szCs w:val="24"/>
        </w:rPr>
      </w:pPr>
      <w:r>
        <w:rPr>
          <w:rFonts w:hint="eastAsia" w:ascii="仿宋" w:hAnsi="仿宋" w:eastAsia="仿宋" w:cs="仿宋"/>
          <w:sz w:val="24"/>
          <w:szCs w:val="24"/>
        </w:rPr>
        <w:t>未按照采购文件确定的事项签订政府采购合同，或者与采购人另行订立背离合同实质性内容的协议的；</w:t>
      </w:r>
    </w:p>
    <w:p>
      <w:pPr>
        <w:numPr>
          <w:ilvl w:val="3"/>
          <w:numId w:val="7"/>
        </w:numPr>
        <w:tabs>
          <w:tab w:val="left" w:pos="315"/>
          <w:tab w:val="left" w:pos="735"/>
          <w:tab w:val="left" w:pos="1155"/>
          <w:tab w:val="clear" w:pos="1830"/>
        </w:tabs>
        <w:spacing w:line="360" w:lineRule="auto"/>
        <w:ind w:left="0" w:firstLine="523" w:firstLineChars="218"/>
        <w:rPr>
          <w:rFonts w:ascii="仿宋" w:hAnsi="仿宋" w:eastAsia="仿宋" w:cs="仿宋"/>
          <w:sz w:val="24"/>
          <w:szCs w:val="24"/>
        </w:rPr>
      </w:pPr>
      <w:r>
        <w:rPr>
          <w:rFonts w:hint="eastAsia" w:ascii="仿宋" w:hAnsi="仿宋" w:eastAsia="仿宋" w:cs="仿宋"/>
          <w:sz w:val="24"/>
          <w:szCs w:val="24"/>
        </w:rPr>
        <w:t>成交后无正当理由不与采购人签订合同的；</w:t>
      </w:r>
    </w:p>
    <w:p>
      <w:pPr>
        <w:numPr>
          <w:ilvl w:val="3"/>
          <w:numId w:val="7"/>
        </w:numPr>
        <w:tabs>
          <w:tab w:val="left" w:pos="315"/>
          <w:tab w:val="left" w:pos="735"/>
          <w:tab w:val="left" w:pos="1155"/>
          <w:tab w:val="clear" w:pos="1830"/>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拒绝履行合同义务的。</w:t>
      </w:r>
    </w:p>
    <w:p>
      <w:pPr>
        <w:spacing w:line="360" w:lineRule="auto"/>
        <w:rPr>
          <w:rFonts w:ascii="仿宋" w:hAnsi="仿宋" w:eastAsia="仿宋" w:cs="仿宋"/>
          <w:sz w:val="24"/>
          <w:szCs w:val="24"/>
        </w:rPr>
      </w:pPr>
      <w:r>
        <w:rPr>
          <w:rFonts w:hint="eastAsia" w:ascii="仿宋" w:hAnsi="仿宋" w:eastAsia="仿宋" w:cs="仿宋"/>
          <w:b/>
          <w:sz w:val="24"/>
          <w:szCs w:val="24"/>
        </w:rPr>
        <w:t>（十二）</w:t>
      </w:r>
      <w:r>
        <w:rPr>
          <w:rFonts w:hint="eastAsia" w:ascii="仿宋" w:hAnsi="仿宋" w:eastAsia="仿宋" w:cs="仿宋"/>
          <w:sz w:val="24"/>
          <w:szCs w:val="24"/>
        </w:rPr>
        <w:t>签订、履行合同：</w:t>
      </w:r>
    </w:p>
    <w:p>
      <w:pPr>
        <w:numPr>
          <w:ilvl w:val="0"/>
          <w:numId w:val="12"/>
        </w:numPr>
        <w:tabs>
          <w:tab w:val="left" w:pos="525"/>
          <w:tab w:val="left" w:pos="945"/>
          <w:tab w:val="clear" w:pos="552"/>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采购人应当自成交通知书发出之日起十日内，按照采购文件和成交供应商响应文件的约定，与成交供应商签订书面合同。所签订的合同不得对采购文件和成交供应商响应文件作实质性修改。采购人不得向成交供应商提出任何不合理的要求，作为签订合同的条件，不得与成交供应商私下订立背离合同实质性内容的协议。</w:t>
      </w:r>
    </w:p>
    <w:p>
      <w:pPr>
        <w:numPr>
          <w:ilvl w:val="0"/>
          <w:numId w:val="12"/>
        </w:numPr>
        <w:tabs>
          <w:tab w:val="left" w:pos="525"/>
          <w:tab w:val="left" w:pos="945"/>
          <w:tab w:val="clear" w:pos="552"/>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成交方非因不可抗力未履行采购文件、响应文件和合同规定的义务，一经查实，代理公司将根据具体情况提请监督管理部门做出相应处理。</w:t>
      </w:r>
    </w:p>
    <w:p>
      <w:pPr>
        <w:spacing w:line="360" w:lineRule="auto"/>
        <w:rPr>
          <w:rFonts w:ascii="仿宋" w:hAnsi="仿宋" w:eastAsia="仿宋" w:cs="仿宋"/>
          <w:b/>
          <w:sz w:val="24"/>
          <w:szCs w:val="24"/>
        </w:rPr>
      </w:pPr>
      <w:r>
        <w:rPr>
          <w:rFonts w:hint="eastAsia" w:ascii="仿宋" w:hAnsi="仿宋" w:eastAsia="仿宋" w:cs="仿宋"/>
          <w:b/>
          <w:sz w:val="24"/>
          <w:szCs w:val="24"/>
        </w:rPr>
        <w:t>（十三）成交服务费</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本次</w:t>
      </w:r>
      <w:bookmarkStart w:id="0" w:name="四．合同书"/>
      <w:bookmarkEnd w:id="0"/>
      <w:bookmarkStart w:id="1" w:name="三．项目技术配置和有关说明"/>
      <w:bookmarkEnd w:id="1"/>
      <w:r>
        <w:rPr>
          <w:rFonts w:hint="eastAsia" w:ascii="仿宋" w:hAnsi="仿宋" w:eastAsia="仿宋" w:cs="仿宋"/>
          <w:bCs/>
          <w:sz w:val="24"/>
          <w:szCs w:val="24"/>
        </w:rPr>
        <w:t>询价代理公司收取服务费计人民币贰仟玖佰元整，以上费用由成交供应商在领取成交通知书之前缴纳给代理公司，请供应商在报价时予以考虑。</w:t>
      </w:r>
    </w:p>
    <w:p>
      <w:pPr>
        <w:pStyle w:val="4"/>
        <w:keepNext w:val="0"/>
        <w:keepLines w:val="0"/>
        <w:spacing w:line="360" w:lineRule="auto"/>
        <w:jc w:val="center"/>
        <w:rPr>
          <w:rFonts w:ascii="仿宋" w:hAnsi="仿宋" w:eastAsia="仿宋" w:cs="仿宋"/>
          <w:sz w:val="28"/>
          <w:szCs w:val="28"/>
        </w:rPr>
      </w:pPr>
      <w:r>
        <w:rPr>
          <w:rFonts w:hint="eastAsia" w:ascii="仿宋" w:hAnsi="仿宋" w:eastAsia="仿宋" w:cs="仿宋"/>
          <w:sz w:val="28"/>
          <w:szCs w:val="28"/>
        </w:rPr>
        <w:t>第三章 项目技术要求和有关说明</w:t>
      </w:r>
    </w:p>
    <w:p>
      <w:pPr>
        <w:spacing w:line="360" w:lineRule="auto"/>
        <w:rPr>
          <w:rFonts w:ascii="仿宋" w:hAnsi="仿宋" w:eastAsia="仿宋" w:cs="仿宋"/>
          <w:b/>
          <w:bCs/>
          <w:sz w:val="24"/>
          <w:szCs w:val="24"/>
          <w:u w:color="000000"/>
        </w:rPr>
      </w:pPr>
      <w:bookmarkStart w:id="2" w:name="_Toc534561572"/>
      <w:bookmarkStart w:id="3" w:name="_Toc534561674"/>
      <w:r>
        <w:rPr>
          <w:rFonts w:hint="eastAsia" w:ascii="仿宋" w:hAnsi="仿宋" w:eastAsia="仿宋" w:cs="仿宋"/>
          <w:b/>
          <w:bCs/>
          <w:sz w:val="24"/>
          <w:szCs w:val="24"/>
          <w:u w:color="000000"/>
        </w:rPr>
        <w:t>一、</w:t>
      </w:r>
      <w:r>
        <w:rPr>
          <w:rFonts w:hint="eastAsia" w:ascii="仿宋" w:hAnsi="仿宋" w:eastAsia="仿宋" w:cs="仿宋"/>
          <w:b/>
          <w:bCs/>
          <w:sz w:val="24"/>
          <w:szCs w:val="24"/>
        </w:rPr>
        <w:t>技术要求</w:t>
      </w:r>
    </w:p>
    <w:p>
      <w:pPr>
        <w:spacing w:line="360" w:lineRule="auto"/>
        <w:ind w:firstLine="440"/>
        <w:rPr>
          <w:rFonts w:hint="eastAsia" w:ascii="仿宋" w:hAnsi="仿宋" w:eastAsia="仿宋"/>
          <w:kern w:val="0"/>
          <w:sz w:val="24"/>
          <w:szCs w:val="24"/>
        </w:rPr>
      </w:pPr>
      <w:r>
        <w:rPr>
          <w:rFonts w:hint="eastAsia" w:ascii="仿宋" w:hAnsi="仿宋" w:eastAsia="仿宋"/>
          <w:color w:val="000000"/>
          <w:sz w:val="24"/>
          <w:szCs w:val="24"/>
        </w:rPr>
        <w:t>危险化学品全生命周期管理系统，由以下两个部分组成：</w:t>
      </w:r>
      <w:r>
        <w:rPr>
          <w:rFonts w:hint="eastAsia" w:ascii="仿宋" w:hAnsi="仿宋" w:eastAsia="仿宋"/>
          <w:kern w:val="0"/>
          <w:sz w:val="24"/>
          <w:szCs w:val="24"/>
        </w:rPr>
        <w:t>基础信息系统和危险化学品全生命周期管理系统。</w:t>
      </w:r>
    </w:p>
    <w:p>
      <w:pPr>
        <w:spacing w:line="360" w:lineRule="auto"/>
        <w:ind w:firstLine="482" w:firstLineChars="200"/>
        <w:rPr>
          <w:rFonts w:hint="eastAsia" w:ascii="仿宋" w:hAnsi="仿宋" w:eastAsia="仿宋"/>
          <w:b/>
          <w:bCs/>
          <w:sz w:val="24"/>
          <w:szCs w:val="24"/>
        </w:rPr>
      </w:pPr>
      <w:r>
        <w:rPr>
          <w:rFonts w:ascii="仿宋" w:hAnsi="仿宋" w:eastAsia="仿宋"/>
          <w:b/>
          <w:bCs/>
          <w:sz w:val="24"/>
          <w:szCs w:val="24"/>
        </w:rPr>
        <w:t>（</w:t>
      </w:r>
      <w:r>
        <w:rPr>
          <w:rFonts w:hint="eastAsia" w:ascii="仿宋" w:hAnsi="仿宋" w:eastAsia="仿宋"/>
          <w:b/>
          <w:bCs/>
          <w:sz w:val="24"/>
          <w:szCs w:val="24"/>
        </w:rPr>
        <w:t>1</w:t>
      </w:r>
      <w:r>
        <w:rPr>
          <w:rFonts w:ascii="仿宋" w:hAnsi="仿宋" w:eastAsia="仿宋"/>
          <w:b/>
          <w:bCs/>
          <w:sz w:val="24"/>
          <w:szCs w:val="24"/>
        </w:rPr>
        <w:t>）</w:t>
      </w:r>
      <w:r>
        <w:rPr>
          <w:rFonts w:hint="eastAsia" w:ascii="仿宋" w:hAnsi="仿宋" w:eastAsia="仿宋"/>
          <w:b/>
          <w:bCs/>
          <w:sz w:val="24"/>
          <w:szCs w:val="24"/>
        </w:rPr>
        <w:t>基础信息系统</w:t>
      </w:r>
    </w:p>
    <w:p>
      <w:pPr>
        <w:spacing w:line="360" w:lineRule="auto"/>
        <w:rPr>
          <w:rFonts w:ascii="仿宋" w:hAnsi="仿宋" w:eastAsia="仿宋"/>
          <w:b/>
          <w:bCs/>
          <w:sz w:val="24"/>
          <w:szCs w:val="24"/>
        </w:rPr>
      </w:pPr>
      <w:r>
        <w:rPr>
          <w:rFonts w:ascii="仿宋" w:hAnsi="仿宋" w:eastAsia="仿宋"/>
          <w:b/>
          <w:bCs/>
          <w:sz w:val="24"/>
          <w:szCs w:val="24"/>
        </w:rPr>
        <w:t>1.</w:t>
      </w:r>
      <w:r>
        <w:rPr>
          <w:rFonts w:hint="eastAsia" w:ascii="仿宋" w:hAnsi="仿宋" w:eastAsia="仿宋"/>
          <w:b/>
          <w:bCs/>
          <w:sz w:val="24"/>
          <w:szCs w:val="24"/>
        </w:rPr>
        <w:t>基本信息建设</w:t>
      </w:r>
    </w:p>
    <w:p>
      <w:pPr>
        <w:spacing w:line="360" w:lineRule="auto"/>
        <w:jc w:val="left"/>
        <w:outlineLvl w:val="0"/>
        <w:rPr>
          <w:rFonts w:ascii="仿宋" w:hAnsi="仿宋" w:eastAsia="仿宋"/>
          <w:kern w:val="0"/>
          <w:sz w:val="24"/>
          <w:szCs w:val="24"/>
        </w:rPr>
      </w:pPr>
      <w:r>
        <w:rPr>
          <w:rFonts w:hint="eastAsia" w:ascii="仿宋" w:hAnsi="仿宋" w:eastAsia="仿宋"/>
          <w:kern w:val="0"/>
          <w:sz w:val="24"/>
          <w:szCs w:val="24"/>
        </w:rPr>
        <w:t>1.1支持添加校区、二级学院（系）、楼宇，主要包括：校区、二级学院、所属楼宇。</w:t>
      </w:r>
    </w:p>
    <w:p>
      <w:pPr>
        <w:spacing w:line="360" w:lineRule="auto"/>
        <w:jc w:val="left"/>
        <w:outlineLvl w:val="0"/>
        <w:rPr>
          <w:rFonts w:ascii="仿宋" w:hAnsi="仿宋" w:eastAsia="仿宋"/>
          <w:kern w:val="0"/>
          <w:sz w:val="24"/>
          <w:szCs w:val="24"/>
        </w:rPr>
      </w:pPr>
      <w:r>
        <w:rPr>
          <w:rFonts w:ascii="仿宋" w:hAnsi="仿宋" w:eastAsia="仿宋"/>
          <w:kern w:val="0"/>
          <w:sz w:val="24"/>
          <w:szCs w:val="24"/>
        </w:rPr>
        <w:t>1.2</w:t>
      </w:r>
      <w:r>
        <w:rPr>
          <w:rFonts w:hint="eastAsia" w:ascii="仿宋" w:hAnsi="仿宋" w:eastAsia="仿宋"/>
          <w:kern w:val="0"/>
          <w:sz w:val="24"/>
          <w:szCs w:val="24"/>
        </w:rPr>
        <w:t>支持添加学院管理员，包括：工号，姓名，单位，电话；可以导出人员信息。</w:t>
      </w:r>
    </w:p>
    <w:p>
      <w:pPr>
        <w:spacing w:line="360" w:lineRule="auto"/>
        <w:jc w:val="left"/>
        <w:outlineLvl w:val="0"/>
        <w:rPr>
          <w:rFonts w:ascii="仿宋" w:hAnsi="仿宋" w:eastAsia="仿宋"/>
          <w:kern w:val="0"/>
          <w:sz w:val="24"/>
          <w:szCs w:val="24"/>
        </w:rPr>
      </w:pPr>
      <w:r>
        <w:rPr>
          <w:rFonts w:ascii="仿宋" w:hAnsi="仿宋" w:eastAsia="仿宋"/>
          <w:kern w:val="0"/>
          <w:sz w:val="24"/>
          <w:szCs w:val="24"/>
        </w:rPr>
        <w:t>1.3</w:t>
      </w:r>
      <w:r>
        <w:rPr>
          <w:rFonts w:hint="eastAsia" w:ascii="仿宋" w:hAnsi="仿宋" w:eastAsia="仿宋"/>
          <w:kern w:val="0"/>
          <w:sz w:val="24"/>
          <w:szCs w:val="24"/>
        </w:rPr>
        <w:t>支持院级管理员添加本院实验室、仓库等，包括：实验室名、楼宇、房间号。</w:t>
      </w:r>
    </w:p>
    <w:p>
      <w:pPr>
        <w:spacing w:line="360" w:lineRule="auto"/>
        <w:jc w:val="left"/>
        <w:outlineLvl w:val="0"/>
        <w:rPr>
          <w:rFonts w:ascii="仿宋" w:hAnsi="仿宋" w:eastAsia="仿宋"/>
          <w:kern w:val="0"/>
          <w:sz w:val="24"/>
          <w:szCs w:val="24"/>
        </w:rPr>
      </w:pPr>
      <w:r>
        <w:rPr>
          <w:rFonts w:ascii="仿宋" w:hAnsi="仿宋" w:eastAsia="仿宋"/>
          <w:kern w:val="0"/>
          <w:sz w:val="24"/>
          <w:szCs w:val="24"/>
        </w:rPr>
        <w:t>1.4</w:t>
      </w:r>
      <w:r>
        <w:rPr>
          <w:rFonts w:hint="eastAsia" w:ascii="仿宋" w:hAnsi="仿宋" w:eastAsia="仿宋"/>
          <w:kern w:val="0"/>
          <w:sz w:val="24"/>
          <w:szCs w:val="24"/>
        </w:rPr>
        <w:t>支持人员分类：管理员、院领导、实验室主任、教研室主任、仓库管理员、教师。可以根据需要调整。</w:t>
      </w:r>
    </w:p>
    <w:p>
      <w:pPr>
        <w:spacing w:line="360" w:lineRule="auto"/>
        <w:jc w:val="left"/>
        <w:outlineLvl w:val="0"/>
        <w:rPr>
          <w:rFonts w:hint="eastAsia"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.5</w:t>
      </w:r>
      <w:r>
        <w:rPr>
          <w:rFonts w:hint="eastAsia" w:ascii="仿宋" w:hAnsi="仿宋" w:eastAsia="仿宋"/>
          <w:kern w:val="0"/>
          <w:sz w:val="24"/>
          <w:szCs w:val="24"/>
        </w:rPr>
        <w:t>★</w:t>
      </w:r>
      <w:r>
        <w:rPr>
          <w:rFonts w:hint="eastAsia" w:ascii="仿宋" w:hAnsi="仿宋" w:eastAsia="仿宋"/>
          <w:sz w:val="24"/>
          <w:szCs w:val="24"/>
        </w:rPr>
        <w:t>系统内置</w:t>
      </w:r>
      <w:r>
        <w:rPr>
          <w:rFonts w:ascii="仿宋" w:hAnsi="仿宋" w:eastAsia="仿宋"/>
          <w:sz w:val="24"/>
          <w:szCs w:val="24"/>
        </w:rPr>
        <w:t>2900</w:t>
      </w:r>
      <w:r>
        <w:rPr>
          <w:rFonts w:hint="eastAsia" w:ascii="仿宋" w:hAnsi="仿宋" w:eastAsia="仿宋"/>
          <w:sz w:val="24"/>
          <w:szCs w:val="24"/>
        </w:rPr>
        <w:t>种化学品名录，支持查看化学品的基本信息，包含化学品名称、</w:t>
      </w:r>
      <w:r>
        <w:rPr>
          <w:rFonts w:ascii="仿宋" w:hAnsi="仿宋" w:eastAsia="仿宋"/>
          <w:sz w:val="24"/>
          <w:szCs w:val="24"/>
        </w:rPr>
        <w:t>CAS</w:t>
      </w:r>
      <w:r>
        <w:rPr>
          <w:rFonts w:hint="eastAsia" w:ascii="仿宋" w:hAnsi="仿宋" w:eastAsia="仿宋"/>
          <w:sz w:val="24"/>
          <w:szCs w:val="24"/>
        </w:rPr>
        <w:t>号、别名、管控类型。</w:t>
      </w:r>
    </w:p>
    <w:p>
      <w:pPr>
        <w:spacing w:line="360" w:lineRule="auto"/>
        <w:rPr>
          <w:rFonts w:ascii="仿宋" w:hAnsi="仿宋" w:eastAsia="仿宋"/>
          <w:b/>
          <w:bCs/>
          <w:sz w:val="24"/>
          <w:szCs w:val="24"/>
        </w:rPr>
      </w:pPr>
      <w:r>
        <w:rPr>
          <w:rFonts w:hint="eastAsia" w:ascii="仿宋" w:hAnsi="仿宋" w:eastAsia="仿宋"/>
          <w:b/>
          <w:bCs/>
          <w:sz w:val="24"/>
          <w:szCs w:val="24"/>
        </w:rPr>
        <w:t>2</w:t>
      </w:r>
      <w:r>
        <w:rPr>
          <w:rFonts w:ascii="仿宋" w:hAnsi="仿宋" w:eastAsia="仿宋"/>
          <w:b/>
          <w:bCs/>
          <w:sz w:val="24"/>
          <w:szCs w:val="24"/>
        </w:rPr>
        <w:t>.</w:t>
      </w:r>
      <w:r>
        <w:rPr>
          <w:rFonts w:hint="eastAsia" w:ascii="仿宋" w:hAnsi="仿宋" w:eastAsia="仿宋"/>
          <w:b/>
          <w:bCs/>
          <w:sz w:val="24"/>
          <w:szCs w:val="24"/>
        </w:rPr>
        <w:t>用户建设</w:t>
      </w:r>
    </w:p>
    <w:p>
      <w:pPr>
        <w:spacing w:line="360" w:lineRule="auto"/>
        <w:jc w:val="left"/>
        <w:outlineLvl w:val="0"/>
        <w:rPr>
          <w:rFonts w:ascii="仿宋" w:hAnsi="仿宋" w:eastAsia="仿宋"/>
          <w:kern w:val="0"/>
          <w:sz w:val="24"/>
          <w:szCs w:val="24"/>
        </w:rPr>
      </w:pPr>
      <w:r>
        <w:rPr>
          <w:rFonts w:hint="eastAsia" w:ascii="仿宋" w:hAnsi="仿宋" w:eastAsia="仿宋"/>
          <w:kern w:val="0"/>
          <w:sz w:val="24"/>
          <w:szCs w:val="24"/>
        </w:rPr>
        <w:t>2</w:t>
      </w:r>
      <w:r>
        <w:rPr>
          <w:rFonts w:ascii="仿宋" w:hAnsi="仿宋" w:eastAsia="仿宋"/>
          <w:kern w:val="0"/>
          <w:sz w:val="24"/>
          <w:szCs w:val="24"/>
        </w:rPr>
        <w:t>.1</w:t>
      </w:r>
      <w:r>
        <w:rPr>
          <w:rFonts w:hint="eastAsia" w:ascii="仿宋" w:hAnsi="仿宋" w:eastAsia="仿宋"/>
          <w:kern w:val="0"/>
          <w:sz w:val="24"/>
          <w:szCs w:val="24"/>
        </w:rPr>
        <w:t>支持管理员添加学院教师，包括：工号、姓名、电话、身份</w:t>
      </w:r>
      <w:bookmarkStart w:id="4" w:name="ddf"/>
      <w:bookmarkEnd w:id="4"/>
      <w:r>
        <w:rPr>
          <w:rFonts w:hint="eastAsia" w:ascii="仿宋" w:hAnsi="仿宋" w:eastAsia="仿宋"/>
          <w:kern w:val="0"/>
          <w:sz w:val="24"/>
          <w:szCs w:val="24"/>
        </w:rPr>
        <w:t>、所属学院、仓库等。可以一人勾选多个身份。</w:t>
      </w:r>
    </w:p>
    <w:p>
      <w:pPr>
        <w:spacing w:line="360" w:lineRule="auto"/>
        <w:jc w:val="left"/>
        <w:outlineLvl w:val="0"/>
        <w:rPr>
          <w:rFonts w:hint="eastAsia" w:ascii="仿宋" w:hAnsi="仿宋" w:eastAsia="仿宋" w:cstheme="minorBidi"/>
          <w:kern w:val="0"/>
          <w:sz w:val="24"/>
          <w:szCs w:val="24"/>
        </w:rPr>
      </w:pPr>
      <w:r>
        <w:rPr>
          <w:rFonts w:hint="eastAsia" w:ascii="仿宋" w:hAnsi="仿宋" w:eastAsia="仿宋"/>
          <w:kern w:val="0"/>
          <w:sz w:val="24"/>
          <w:szCs w:val="24"/>
        </w:rPr>
        <w:t>2</w:t>
      </w:r>
      <w:r>
        <w:rPr>
          <w:rFonts w:ascii="仿宋" w:hAnsi="仿宋" w:eastAsia="仿宋"/>
          <w:kern w:val="0"/>
          <w:sz w:val="24"/>
          <w:szCs w:val="24"/>
        </w:rPr>
        <w:t>.2</w:t>
      </w:r>
      <w:r>
        <w:rPr>
          <w:rFonts w:hint="eastAsia" w:ascii="仿宋" w:hAnsi="仿宋" w:eastAsia="仿宋"/>
          <w:kern w:val="0"/>
          <w:sz w:val="24"/>
          <w:szCs w:val="24"/>
        </w:rPr>
        <w:t>支持人员导入和单独添加。</w:t>
      </w:r>
    </w:p>
    <w:p>
      <w:pPr>
        <w:spacing w:line="360" w:lineRule="auto"/>
        <w:rPr>
          <w:rFonts w:hint="eastAsia" w:ascii="仿宋" w:hAnsi="仿宋" w:eastAsia="仿宋"/>
          <w:kern w:val="0"/>
          <w:sz w:val="24"/>
          <w:szCs w:val="24"/>
        </w:rPr>
      </w:pPr>
      <w:r>
        <w:rPr>
          <w:rFonts w:hint="eastAsia" w:ascii="仿宋" w:hAnsi="仿宋" w:eastAsia="仿宋"/>
          <w:kern w:val="0"/>
          <w:sz w:val="24"/>
          <w:szCs w:val="24"/>
        </w:rPr>
        <w:t>3</w:t>
      </w:r>
      <w:r>
        <w:rPr>
          <w:rFonts w:ascii="仿宋" w:hAnsi="仿宋" w:eastAsia="仿宋"/>
          <w:kern w:val="0"/>
          <w:sz w:val="24"/>
          <w:szCs w:val="24"/>
        </w:rPr>
        <w:t>.</w:t>
      </w:r>
      <w:r>
        <w:rPr>
          <w:rFonts w:hint="eastAsia" w:ascii="仿宋" w:hAnsi="仿宋" w:eastAsia="仿宋"/>
          <w:kern w:val="0"/>
          <w:sz w:val="24"/>
          <w:szCs w:val="24"/>
        </w:rPr>
        <w:t>★</w:t>
      </w:r>
      <w:r>
        <w:rPr>
          <w:rFonts w:hint="eastAsia" w:ascii="仿宋" w:hAnsi="仿宋" w:eastAsia="仿宋"/>
          <w:b/>
          <w:bCs/>
          <w:sz w:val="24"/>
          <w:szCs w:val="24"/>
        </w:rPr>
        <w:t>供应商建设</w:t>
      </w:r>
      <w:r>
        <w:rPr>
          <w:rFonts w:ascii="仿宋" w:hAnsi="仿宋" w:eastAsia="仿宋"/>
          <w:i/>
          <w:iCs/>
          <w:sz w:val="24"/>
          <w:szCs w:val="24"/>
        </w:rPr>
        <w:br w:type="textWrapping"/>
      </w:r>
      <w:r>
        <w:rPr>
          <w:rFonts w:ascii="仿宋" w:hAnsi="仿宋" w:eastAsia="仿宋"/>
          <w:kern w:val="0"/>
          <w:sz w:val="24"/>
          <w:szCs w:val="24"/>
        </w:rPr>
        <w:t>3</w:t>
      </w:r>
      <w:r>
        <w:rPr>
          <w:rFonts w:hint="eastAsia" w:ascii="仿宋" w:hAnsi="仿宋" w:eastAsia="仿宋"/>
          <w:kern w:val="0"/>
          <w:sz w:val="24"/>
          <w:szCs w:val="24"/>
        </w:rPr>
        <w:t>.</w:t>
      </w:r>
      <w:r>
        <w:rPr>
          <w:rFonts w:ascii="仿宋" w:hAnsi="仿宋" w:eastAsia="仿宋"/>
          <w:kern w:val="0"/>
          <w:sz w:val="24"/>
          <w:szCs w:val="24"/>
        </w:rPr>
        <w:t>1 支持</w:t>
      </w:r>
      <w:r>
        <w:rPr>
          <w:rFonts w:hint="eastAsia" w:ascii="仿宋" w:hAnsi="仿宋" w:eastAsia="仿宋"/>
          <w:kern w:val="0"/>
          <w:sz w:val="24"/>
          <w:szCs w:val="24"/>
        </w:rPr>
        <w:t>添加供应商；</w:t>
      </w:r>
      <w:r>
        <w:rPr>
          <w:rFonts w:ascii="仿宋" w:hAnsi="仿宋" w:eastAsia="仿宋"/>
          <w:kern w:val="0"/>
          <w:sz w:val="24"/>
          <w:szCs w:val="24"/>
        </w:rPr>
        <w:t>建立供应商资料，包括名称、地址、联系人、资质有效期及</w:t>
      </w:r>
      <w:r>
        <w:rPr>
          <w:rFonts w:hint="eastAsia" w:ascii="仿宋" w:hAnsi="仿宋" w:eastAsia="仿宋"/>
          <w:kern w:val="0"/>
          <w:sz w:val="24"/>
          <w:szCs w:val="24"/>
        </w:rPr>
        <w:t>图片资料。</w:t>
      </w:r>
      <w:r>
        <w:rPr>
          <w:rFonts w:ascii="仿宋" w:hAnsi="仿宋" w:eastAsia="仿宋"/>
          <w:kern w:val="0"/>
          <w:sz w:val="24"/>
          <w:szCs w:val="24"/>
        </w:rPr>
        <w:br w:type="textWrapping"/>
      </w:r>
      <w:r>
        <w:rPr>
          <w:rFonts w:ascii="仿宋" w:hAnsi="仿宋" w:eastAsia="仿宋"/>
          <w:kern w:val="0"/>
          <w:sz w:val="24"/>
          <w:szCs w:val="24"/>
        </w:rPr>
        <w:t>3</w:t>
      </w:r>
      <w:r>
        <w:rPr>
          <w:rFonts w:hint="eastAsia" w:ascii="仿宋" w:hAnsi="仿宋" w:eastAsia="仿宋"/>
          <w:kern w:val="0"/>
          <w:sz w:val="24"/>
          <w:szCs w:val="24"/>
        </w:rPr>
        <w:t>.</w:t>
      </w:r>
      <w:r>
        <w:rPr>
          <w:rFonts w:ascii="仿宋" w:hAnsi="仿宋" w:eastAsia="仿宋"/>
          <w:kern w:val="0"/>
          <w:sz w:val="24"/>
          <w:szCs w:val="24"/>
        </w:rPr>
        <w:t xml:space="preserve">2 </w:t>
      </w:r>
      <w:r>
        <w:rPr>
          <w:rFonts w:hint="eastAsia" w:ascii="仿宋" w:hAnsi="仿宋" w:eastAsia="仿宋"/>
          <w:kern w:val="0"/>
          <w:sz w:val="24"/>
          <w:szCs w:val="24"/>
        </w:rPr>
        <w:t>供应商资质超出有效期的，实验中心购买时无法在系统内上传其合同。</w:t>
      </w:r>
      <w:r>
        <w:rPr>
          <w:rFonts w:ascii="仿宋" w:hAnsi="仿宋" w:eastAsia="仿宋"/>
          <w:kern w:val="0"/>
          <w:sz w:val="24"/>
          <w:szCs w:val="24"/>
        </w:rPr>
        <w:br w:type="textWrapping"/>
      </w:r>
      <w:r>
        <w:rPr>
          <w:rFonts w:ascii="仿宋" w:hAnsi="仿宋" w:eastAsia="仿宋"/>
          <w:kern w:val="0"/>
          <w:sz w:val="24"/>
          <w:szCs w:val="24"/>
        </w:rPr>
        <w:t>3</w:t>
      </w:r>
      <w:r>
        <w:rPr>
          <w:rFonts w:hint="eastAsia" w:ascii="仿宋" w:hAnsi="仿宋" w:eastAsia="仿宋"/>
          <w:kern w:val="0"/>
          <w:sz w:val="24"/>
          <w:szCs w:val="24"/>
        </w:rPr>
        <w:t>.</w:t>
      </w:r>
      <w:r>
        <w:rPr>
          <w:rFonts w:ascii="仿宋" w:hAnsi="仿宋" w:eastAsia="仿宋"/>
          <w:kern w:val="0"/>
          <w:sz w:val="24"/>
          <w:szCs w:val="24"/>
        </w:rPr>
        <w:t xml:space="preserve">3 </w:t>
      </w:r>
      <w:r>
        <w:rPr>
          <w:rFonts w:hint="eastAsia" w:ascii="仿宋" w:hAnsi="仿宋" w:eastAsia="仿宋"/>
          <w:kern w:val="0"/>
          <w:sz w:val="24"/>
          <w:szCs w:val="24"/>
        </w:rPr>
        <w:t>支持供应商相关资料信息的修改。</w:t>
      </w:r>
    </w:p>
    <w:p>
      <w:pPr>
        <w:widowControl/>
        <w:spacing w:line="360" w:lineRule="auto"/>
        <w:jc w:val="left"/>
        <w:rPr>
          <w:rFonts w:ascii="仿宋" w:hAnsi="仿宋" w:eastAsia="仿宋"/>
          <w:kern w:val="0"/>
          <w:sz w:val="24"/>
          <w:szCs w:val="24"/>
        </w:rPr>
      </w:pPr>
      <w:r>
        <w:rPr>
          <w:rFonts w:hint="eastAsia" w:ascii="仿宋" w:hAnsi="仿宋" w:eastAsia="仿宋" w:cstheme="minorBidi"/>
          <w:b/>
          <w:kern w:val="0"/>
          <w:sz w:val="24"/>
          <w:szCs w:val="24"/>
        </w:rPr>
        <w:t>4废弃物处置单位</w:t>
      </w:r>
      <w:r>
        <w:rPr>
          <w:rFonts w:ascii="仿宋" w:hAnsi="仿宋" w:eastAsia="仿宋"/>
          <w:kern w:val="0"/>
          <w:sz w:val="24"/>
          <w:szCs w:val="24"/>
        </w:rPr>
        <w:br w:type="textWrapping"/>
      </w:r>
      <w:r>
        <w:rPr>
          <w:rFonts w:ascii="仿宋" w:hAnsi="仿宋" w:eastAsia="仿宋"/>
          <w:kern w:val="0"/>
          <w:sz w:val="24"/>
          <w:szCs w:val="24"/>
        </w:rPr>
        <w:t xml:space="preserve">4.1 </w:t>
      </w:r>
      <w:r>
        <w:rPr>
          <w:rFonts w:hint="eastAsia" w:ascii="仿宋" w:hAnsi="仿宋" w:eastAsia="仿宋"/>
          <w:kern w:val="0"/>
          <w:sz w:val="24"/>
          <w:szCs w:val="24"/>
        </w:rPr>
        <w:t>支持添加废弃物处置单位；建立处置公司资料，包括单位名称、资质有效期、资质图片、联系人、电话、地址等。</w:t>
      </w:r>
      <w:r>
        <w:rPr>
          <w:rFonts w:ascii="仿宋" w:hAnsi="仿宋" w:eastAsia="仿宋"/>
          <w:kern w:val="0"/>
          <w:sz w:val="24"/>
          <w:szCs w:val="24"/>
        </w:rPr>
        <w:br w:type="textWrapping"/>
      </w:r>
      <w:r>
        <w:rPr>
          <w:rFonts w:ascii="仿宋" w:hAnsi="仿宋" w:eastAsia="仿宋"/>
          <w:kern w:val="0"/>
          <w:sz w:val="24"/>
          <w:szCs w:val="24"/>
        </w:rPr>
        <w:t xml:space="preserve">4.2 </w:t>
      </w:r>
      <w:r>
        <w:rPr>
          <w:rFonts w:hint="eastAsia" w:ascii="仿宋" w:hAnsi="仿宋" w:eastAsia="仿宋"/>
          <w:kern w:val="0"/>
          <w:sz w:val="24"/>
          <w:szCs w:val="24"/>
        </w:rPr>
        <w:t>支持处置单位相关资料信息的修改。</w:t>
      </w:r>
    </w:p>
    <w:p>
      <w:pPr>
        <w:spacing w:line="360" w:lineRule="auto"/>
        <w:rPr>
          <w:rFonts w:ascii="仿宋" w:hAnsi="仿宋" w:eastAsia="仿宋"/>
          <w:b/>
          <w:bCs/>
          <w:sz w:val="24"/>
          <w:szCs w:val="24"/>
        </w:rPr>
      </w:pPr>
      <w:r>
        <w:rPr>
          <w:rFonts w:hint="eastAsia" w:ascii="仿宋" w:hAnsi="仿宋" w:eastAsia="仿宋"/>
          <w:b/>
          <w:bCs/>
          <w:sz w:val="24"/>
          <w:szCs w:val="24"/>
        </w:rPr>
        <w:t>5</w:t>
      </w:r>
      <w:r>
        <w:rPr>
          <w:rFonts w:ascii="仿宋" w:hAnsi="仿宋" w:eastAsia="仿宋"/>
          <w:b/>
          <w:bCs/>
          <w:sz w:val="24"/>
          <w:szCs w:val="24"/>
        </w:rPr>
        <w:t>.</w:t>
      </w:r>
      <w:r>
        <w:rPr>
          <w:rFonts w:hint="eastAsia" w:ascii="仿宋" w:hAnsi="仿宋" w:eastAsia="仿宋"/>
          <w:b/>
          <w:bCs/>
          <w:sz w:val="24"/>
          <w:szCs w:val="24"/>
        </w:rPr>
        <w:t>基本信息统计</w:t>
      </w:r>
    </w:p>
    <w:p>
      <w:pPr>
        <w:spacing w:line="360" w:lineRule="auto"/>
        <w:jc w:val="left"/>
        <w:outlineLvl w:val="0"/>
        <w:rPr>
          <w:rFonts w:ascii="仿宋" w:hAnsi="仿宋" w:eastAsia="仿宋"/>
          <w:kern w:val="0"/>
          <w:sz w:val="24"/>
          <w:szCs w:val="24"/>
        </w:rPr>
      </w:pPr>
      <w:r>
        <w:rPr>
          <w:rFonts w:hint="eastAsia" w:ascii="仿宋" w:hAnsi="仿宋" w:eastAsia="仿宋"/>
          <w:kern w:val="0"/>
          <w:sz w:val="24"/>
          <w:szCs w:val="24"/>
        </w:rPr>
        <w:t>5</w:t>
      </w:r>
      <w:r>
        <w:rPr>
          <w:rFonts w:ascii="仿宋" w:hAnsi="仿宋" w:eastAsia="仿宋"/>
          <w:kern w:val="0"/>
          <w:sz w:val="24"/>
          <w:szCs w:val="24"/>
        </w:rPr>
        <w:t>.1</w:t>
      </w:r>
      <w:r>
        <w:rPr>
          <w:rFonts w:hint="eastAsia" w:ascii="仿宋" w:hAnsi="仿宋" w:eastAsia="仿宋"/>
          <w:kern w:val="0"/>
          <w:sz w:val="24"/>
          <w:szCs w:val="24"/>
        </w:rPr>
        <w:t>校级和院级管理员可以查看所属的人员信息，包括管理员、院领导、实验室主任、教研室主任、教师。可以查询、导出人员列表。支持按照人员类别检索条件查询。支持按照姓名、工号查询人员信息。</w:t>
      </w:r>
    </w:p>
    <w:p>
      <w:pPr>
        <w:spacing w:line="360" w:lineRule="auto"/>
        <w:jc w:val="left"/>
        <w:outlineLvl w:val="0"/>
        <w:rPr>
          <w:rFonts w:ascii="仿宋" w:hAnsi="仿宋" w:eastAsia="仿宋"/>
          <w:kern w:val="0"/>
          <w:sz w:val="24"/>
          <w:szCs w:val="24"/>
        </w:rPr>
      </w:pPr>
      <w:r>
        <w:rPr>
          <w:rFonts w:hint="eastAsia" w:ascii="仿宋" w:hAnsi="仿宋" w:eastAsia="仿宋"/>
          <w:kern w:val="0"/>
          <w:sz w:val="24"/>
          <w:szCs w:val="24"/>
        </w:rPr>
        <w:t>5</w:t>
      </w:r>
      <w:r>
        <w:rPr>
          <w:rFonts w:ascii="仿宋" w:hAnsi="仿宋" w:eastAsia="仿宋"/>
          <w:kern w:val="0"/>
          <w:sz w:val="24"/>
          <w:szCs w:val="24"/>
        </w:rPr>
        <w:t>.2</w:t>
      </w:r>
      <w:r>
        <w:rPr>
          <w:rFonts w:hint="eastAsia" w:ascii="仿宋" w:hAnsi="仿宋" w:eastAsia="仿宋"/>
          <w:kern w:val="0"/>
          <w:sz w:val="24"/>
          <w:szCs w:val="24"/>
        </w:rPr>
        <w:t>可以根据</w:t>
      </w:r>
      <w:r>
        <w:rPr>
          <w:rFonts w:hint="eastAsia" w:ascii="仿宋" w:hAnsi="仿宋" w:eastAsia="仿宋"/>
          <w:color w:val="000000"/>
          <w:kern w:val="0"/>
          <w:sz w:val="24"/>
          <w:szCs w:val="24"/>
        </w:rPr>
        <w:t>校方</w:t>
      </w:r>
      <w:r>
        <w:rPr>
          <w:rFonts w:hint="eastAsia" w:ascii="仿宋" w:hAnsi="仿宋" w:eastAsia="仿宋"/>
          <w:kern w:val="0"/>
          <w:sz w:val="24"/>
          <w:szCs w:val="24"/>
        </w:rPr>
        <w:t>需求订制统计功能。</w:t>
      </w:r>
    </w:p>
    <w:p>
      <w:pPr>
        <w:pStyle w:val="2"/>
        <w:rPr>
          <w:rFonts w:hint="eastAsia"/>
        </w:rPr>
      </w:pPr>
    </w:p>
    <w:p>
      <w:pPr>
        <w:spacing w:line="360" w:lineRule="auto"/>
        <w:ind w:firstLine="241" w:firstLineChars="100"/>
        <w:rPr>
          <w:rFonts w:ascii="仿宋" w:hAnsi="仿宋" w:eastAsia="仿宋"/>
          <w:b/>
          <w:bCs/>
          <w:sz w:val="24"/>
          <w:szCs w:val="24"/>
        </w:rPr>
      </w:pPr>
      <w:r>
        <w:rPr>
          <w:rFonts w:hint="eastAsia" w:ascii="仿宋" w:hAnsi="仿宋" w:eastAsia="仿宋"/>
          <w:b/>
          <w:bCs/>
          <w:sz w:val="24"/>
          <w:szCs w:val="24"/>
        </w:rPr>
        <w:t>(</w:t>
      </w:r>
      <w:r>
        <w:rPr>
          <w:rFonts w:ascii="仿宋" w:hAnsi="仿宋" w:eastAsia="仿宋"/>
          <w:b/>
          <w:bCs/>
          <w:sz w:val="24"/>
          <w:szCs w:val="24"/>
        </w:rPr>
        <w:t>2)</w:t>
      </w:r>
      <w:r>
        <w:rPr>
          <w:rFonts w:hint="eastAsia" w:ascii="仿宋" w:hAnsi="仿宋" w:eastAsia="仿宋"/>
          <w:b/>
          <w:bCs/>
          <w:sz w:val="24"/>
          <w:szCs w:val="24"/>
        </w:rPr>
        <w:t xml:space="preserve">危险化学品全生命周期管理系统 </w:t>
      </w:r>
      <w:r>
        <w:rPr>
          <w:rFonts w:ascii="仿宋" w:hAnsi="仿宋" w:eastAsia="仿宋"/>
          <w:b/>
          <w:bCs/>
          <w:sz w:val="24"/>
          <w:szCs w:val="24"/>
        </w:rPr>
        <w:t xml:space="preserve">      </w:t>
      </w:r>
    </w:p>
    <w:p>
      <w:pPr>
        <w:spacing w:line="360" w:lineRule="auto"/>
        <w:rPr>
          <w:rFonts w:ascii="仿宋" w:hAnsi="仿宋" w:eastAsia="仿宋"/>
          <w:b/>
          <w:bCs/>
          <w:sz w:val="24"/>
          <w:szCs w:val="24"/>
        </w:rPr>
      </w:pPr>
      <w:r>
        <w:rPr>
          <w:rFonts w:hint="eastAsia" w:ascii="仿宋" w:hAnsi="仿宋" w:eastAsia="仿宋"/>
          <w:b/>
          <w:bCs/>
          <w:sz w:val="24"/>
          <w:szCs w:val="24"/>
        </w:rPr>
        <w:t>1</w:t>
      </w:r>
      <w:r>
        <w:rPr>
          <w:rFonts w:ascii="仿宋" w:hAnsi="仿宋" w:eastAsia="仿宋"/>
          <w:b/>
          <w:bCs/>
          <w:sz w:val="24"/>
          <w:szCs w:val="24"/>
        </w:rPr>
        <w:t>.</w:t>
      </w:r>
      <w:r>
        <w:rPr>
          <w:rFonts w:hint="eastAsia" w:ascii="仿宋" w:hAnsi="仿宋" w:eastAsia="仿宋"/>
          <w:b/>
          <w:bCs/>
          <w:sz w:val="24"/>
          <w:szCs w:val="24"/>
        </w:rPr>
        <w:t>申购管理</w:t>
      </w:r>
    </w:p>
    <w:p>
      <w:pPr>
        <w:spacing w:line="360" w:lineRule="auto"/>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.1</w:t>
      </w:r>
      <w:r>
        <w:rPr>
          <w:rFonts w:hint="eastAsia" w:ascii="仿宋" w:hAnsi="仿宋" w:eastAsia="仿宋"/>
          <w:sz w:val="24"/>
          <w:szCs w:val="24"/>
        </w:rPr>
        <w:t>申购编号自动生成，唯一。</w:t>
      </w:r>
    </w:p>
    <w:p>
      <w:pPr>
        <w:spacing w:line="360" w:lineRule="auto"/>
        <w:rPr>
          <w:rFonts w:ascii="仿宋" w:hAnsi="仿宋" w:eastAsia="仿宋"/>
          <w:sz w:val="24"/>
          <w:szCs w:val="24"/>
        </w:rPr>
      </w:pPr>
      <w:r>
        <w:rPr>
          <w:rFonts w:ascii="仿宋" w:hAnsi="仿宋" w:eastAsia="仿宋"/>
          <w:sz w:val="24"/>
          <w:szCs w:val="24"/>
        </w:rPr>
        <w:t>1.2</w:t>
      </w:r>
      <w:r>
        <w:rPr>
          <w:rFonts w:hint="eastAsia" w:ascii="仿宋" w:hAnsi="仿宋" w:eastAsia="仿宋"/>
          <w:sz w:val="24"/>
          <w:szCs w:val="24"/>
        </w:rPr>
        <w:t>化学品录入时支持下拉列表搜索化学品名称；展示对应化学品的库存量；支持包装、纯度规格选择、数量填写；可以备注说明。</w:t>
      </w:r>
    </w:p>
    <w:p>
      <w:pPr>
        <w:spacing w:line="360" w:lineRule="auto"/>
        <w:rPr>
          <w:rFonts w:ascii="仿宋" w:hAnsi="仿宋" w:eastAsia="仿宋"/>
          <w:sz w:val="24"/>
          <w:szCs w:val="24"/>
        </w:rPr>
      </w:pPr>
      <w:r>
        <w:rPr>
          <w:rFonts w:ascii="仿宋" w:hAnsi="仿宋" w:eastAsia="仿宋"/>
          <w:sz w:val="24"/>
          <w:szCs w:val="24"/>
        </w:rPr>
        <w:t>1.3</w:t>
      </w:r>
      <w:r>
        <w:rPr>
          <w:rFonts w:hint="eastAsia" w:ascii="仿宋" w:hAnsi="仿宋" w:eastAsia="仿宋"/>
          <w:sz w:val="24"/>
          <w:szCs w:val="24"/>
        </w:rPr>
        <w:t>支持申购列表查看；支持审核状态跟踪。</w:t>
      </w:r>
    </w:p>
    <w:p>
      <w:pPr>
        <w:spacing w:line="360" w:lineRule="auto"/>
        <w:rPr>
          <w:rFonts w:ascii="仿宋" w:hAnsi="仿宋" w:eastAsia="仿宋"/>
          <w:sz w:val="24"/>
          <w:szCs w:val="24"/>
        </w:rPr>
      </w:pPr>
      <w:r>
        <w:rPr>
          <w:rFonts w:ascii="仿宋" w:hAnsi="仿宋" w:eastAsia="仿宋"/>
          <w:sz w:val="24"/>
          <w:szCs w:val="24"/>
        </w:rPr>
        <w:t>1.4</w:t>
      </w:r>
      <w:r>
        <w:rPr>
          <w:rFonts w:hint="eastAsia" w:ascii="仿宋" w:hAnsi="仿宋" w:eastAsia="仿宋"/>
          <w:sz w:val="24"/>
          <w:szCs w:val="24"/>
        </w:rPr>
        <w:t>支持多部门审核、填写审核意见、通过或驳回，可以查看申请日期和申请人及申购数量。</w:t>
      </w:r>
      <w:r>
        <w:rPr>
          <w:rFonts w:ascii="仿宋" w:hAnsi="仿宋" w:eastAsia="仿宋"/>
          <w:sz w:val="24"/>
          <w:szCs w:val="24"/>
        </w:rPr>
        <w:t xml:space="preserve"> </w:t>
      </w:r>
    </w:p>
    <w:p>
      <w:pPr>
        <w:spacing w:line="360" w:lineRule="auto"/>
        <w:rPr>
          <w:rFonts w:ascii="仿宋" w:hAnsi="仿宋" w:eastAsia="仿宋"/>
          <w:sz w:val="24"/>
          <w:szCs w:val="24"/>
        </w:rPr>
      </w:pPr>
      <w:r>
        <w:rPr>
          <w:rFonts w:hint="eastAsia" w:ascii="仿宋" w:hAnsi="仿宋" w:eastAsia="仿宋"/>
          <w:kern w:val="0"/>
          <w:sz w:val="24"/>
          <w:szCs w:val="24"/>
        </w:rPr>
        <w:t>1</w:t>
      </w:r>
      <w:r>
        <w:rPr>
          <w:rFonts w:ascii="仿宋" w:hAnsi="仿宋" w:eastAsia="仿宋"/>
          <w:kern w:val="0"/>
          <w:sz w:val="24"/>
          <w:szCs w:val="24"/>
        </w:rPr>
        <w:t>.5</w:t>
      </w:r>
      <w:r>
        <w:rPr>
          <w:rFonts w:hint="eastAsia" w:ascii="仿宋" w:hAnsi="仿宋" w:eastAsia="仿宋"/>
          <w:kern w:val="0"/>
          <w:sz w:val="24"/>
          <w:szCs w:val="24"/>
        </w:rPr>
        <w:t>★</w:t>
      </w:r>
      <w:r>
        <w:rPr>
          <w:rFonts w:hint="eastAsia" w:ascii="仿宋" w:hAnsi="仿宋" w:eastAsia="仿宋"/>
          <w:sz w:val="24"/>
          <w:szCs w:val="24"/>
        </w:rPr>
        <w:t>支持根据审核人员所属部门展示该化学品相应库存数量；支持小程序审批。</w:t>
      </w:r>
      <w:r>
        <w:rPr>
          <w:rFonts w:ascii="仿宋" w:hAnsi="仿宋" w:eastAsia="仿宋"/>
          <w:sz w:val="24"/>
          <w:szCs w:val="24"/>
        </w:rPr>
        <w:t xml:space="preserve"> </w:t>
      </w:r>
    </w:p>
    <w:p>
      <w:pPr>
        <w:spacing w:line="360" w:lineRule="auto"/>
        <w:rPr>
          <w:rFonts w:ascii="仿宋" w:hAnsi="仿宋" w:eastAsia="仿宋"/>
          <w:sz w:val="24"/>
          <w:szCs w:val="24"/>
        </w:rPr>
      </w:pPr>
      <w:r>
        <w:rPr>
          <w:rFonts w:ascii="仿宋" w:hAnsi="仿宋" w:eastAsia="仿宋"/>
          <w:kern w:val="0"/>
          <w:sz w:val="24"/>
          <w:szCs w:val="24"/>
        </w:rPr>
        <w:t>1.6</w:t>
      </w:r>
      <w:r>
        <w:rPr>
          <w:rFonts w:hint="eastAsia" w:ascii="仿宋" w:hAnsi="仿宋" w:eastAsia="仿宋"/>
          <w:kern w:val="0"/>
          <w:sz w:val="24"/>
          <w:szCs w:val="24"/>
        </w:rPr>
        <w:t>★</w:t>
      </w:r>
      <w:r>
        <w:rPr>
          <w:rFonts w:hint="eastAsia" w:ascii="仿宋" w:hAnsi="仿宋" w:eastAsia="仿宋"/>
          <w:sz w:val="24"/>
          <w:szCs w:val="24"/>
        </w:rPr>
        <w:t>支持实验中心在系统内上传合同，上传合同时需选择供应商，填写合同金额、申购号；支持一次申购上传多份合同；可查看合同列表，可查看合同在系统内建立时间。</w:t>
      </w:r>
      <w:r>
        <w:rPr>
          <w:rFonts w:ascii="仿宋" w:hAnsi="仿宋" w:eastAsia="仿宋"/>
          <w:sz w:val="24"/>
          <w:szCs w:val="24"/>
        </w:rPr>
        <w:t xml:space="preserve"> </w:t>
      </w:r>
    </w:p>
    <w:p>
      <w:pPr>
        <w:spacing w:line="360" w:lineRule="auto"/>
        <w:rPr>
          <w:rFonts w:ascii="仿宋" w:hAnsi="仿宋" w:eastAsia="仿宋"/>
          <w:sz w:val="24"/>
          <w:szCs w:val="24"/>
        </w:rPr>
      </w:pPr>
      <w:r>
        <w:rPr>
          <w:rFonts w:ascii="仿宋" w:hAnsi="仿宋" w:eastAsia="仿宋"/>
          <w:sz w:val="24"/>
          <w:szCs w:val="24"/>
        </w:rPr>
        <w:t>1.7</w:t>
      </w:r>
      <w:r>
        <w:rPr>
          <w:rFonts w:hint="eastAsia" w:ascii="仿宋" w:hAnsi="仿宋" w:eastAsia="仿宋"/>
          <w:sz w:val="24"/>
          <w:szCs w:val="24"/>
        </w:rPr>
        <w:t>支持申购时选择不同的教研室来审批；审核结束后院领导可以查看数据。</w:t>
      </w:r>
    </w:p>
    <w:p>
      <w:pPr>
        <w:spacing w:line="360" w:lineRule="auto"/>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.8</w:t>
      </w:r>
      <w:r>
        <w:rPr>
          <w:rFonts w:hint="eastAsia" w:ascii="仿宋" w:hAnsi="仿宋" w:eastAsia="仿宋"/>
          <w:sz w:val="24"/>
          <w:szCs w:val="24"/>
        </w:rPr>
        <w:t>支持在审批人登录系统后看到申购待审批条数提醒。</w:t>
      </w:r>
    </w:p>
    <w:p>
      <w:pPr>
        <w:spacing w:line="360" w:lineRule="auto"/>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.9</w:t>
      </w:r>
      <w:r>
        <w:rPr>
          <w:rFonts w:hint="eastAsia" w:ascii="仿宋" w:hAnsi="仿宋" w:eastAsia="仿宋"/>
          <w:sz w:val="24"/>
          <w:szCs w:val="24"/>
        </w:rPr>
        <w:t>普通品管理支持建立个人普通品表，发起申购时可以从个人普通品表里选择，也可以手动录入品名，支持选择包装规格、纯度规格，填写数量。支持查看我持有的普通品，支持普通品的申购审批，支持小程序审批。</w:t>
      </w:r>
    </w:p>
    <w:p>
      <w:pPr>
        <w:spacing w:line="360" w:lineRule="auto"/>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p>
    <w:p>
      <w:pPr>
        <w:spacing w:line="360" w:lineRule="auto"/>
        <w:rPr>
          <w:rFonts w:ascii="仿宋" w:hAnsi="仿宋" w:eastAsia="仿宋"/>
          <w:b/>
          <w:bCs/>
          <w:sz w:val="24"/>
          <w:szCs w:val="24"/>
        </w:rPr>
      </w:pPr>
      <w:r>
        <w:rPr>
          <w:rFonts w:hint="eastAsia" w:ascii="仿宋" w:hAnsi="仿宋" w:eastAsia="仿宋"/>
          <w:b/>
          <w:bCs/>
          <w:sz w:val="24"/>
          <w:szCs w:val="24"/>
        </w:rPr>
        <w:t>2入库管理</w:t>
      </w:r>
    </w:p>
    <w:p>
      <w:pPr>
        <w:spacing w:line="360" w:lineRule="auto"/>
        <w:rPr>
          <w:rFonts w:ascii="仿宋" w:hAnsi="仿宋" w:eastAsia="仿宋"/>
          <w:sz w:val="24"/>
          <w:szCs w:val="24"/>
        </w:rPr>
      </w:pPr>
      <w:r>
        <w:rPr>
          <w:rFonts w:hint="eastAsia" w:ascii="仿宋" w:hAnsi="仿宋" w:eastAsia="仿宋"/>
          <w:kern w:val="0"/>
          <w:sz w:val="24"/>
          <w:szCs w:val="24"/>
        </w:rPr>
        <w:t>2</w:t>
      </w:r>
      <w:r>
        <w:rPr>
          <w:rFonts w:ascii="仿宋" w:hAnsi="仿宋" w:eastAsia="仿宋"/>
          <w:kern w:val="0"/>
          <w:sz w:val="24"/>
          <w:szCs w:val="24"/>
        </w:rPr>
        <w:t>.1</w:t>
      </w:r>
      <w:r>
        <w:rPr>
          <w:rFonts w:hint="eastAsia" w:ascii="仿宋" w:hAnsi="仿宋" w:eastAsia="仿宋"/>
          <w:kern w:val="0"/>
          <w:sz w:val="24"/>
          <w:szCs w:val="24"/>
        </w:rPr>
        <w:t>★</w:t>
      </w:r>
      <w:r>
        <w:rPr>
          <w:rFonts w:hint="eastAsia" w:ascii="仿宋" w:hAnsi="仿宋" w:eastAsia="仿宋"/>
          <w:sz w:val="24"/>
          <w:szCs w:val="24"/>
        </w:rPr>
        <w:t>支持录入原始库存；将原始库存表单，导入系统后即可在系统内建立原始库存数据，并自动生成二维码；可以打印出二维码，张贴在瓶体上。</w:t>
      </w:r>
    </w:p>
    <w:p>
      <w:pPr>
        <w:spacing w:line="360" w:lineRule="auto"/>
        <w:rPr>
          <w:rFonts w:ascii="仿宋" w:hAnsi="仿宋" w:eastAsia="仿宋"/>
          <w:sz w:val="24"/>
          <w:szCs w:val="24"/>
        </w:rPr>
      </w:pPr>
      <w:r>
        <w:rPr>
          <w:rFonts w:ascii="仿宋" w:hAnsi="仿宋" w:eastAsia="仿宋"/>
          <w:kern w:val="0"/>
          <w:sz w:val="24"/>
          <w:szCs w:val="24"/>
        </w:rPr>
        <w:t>2.2</w:t>
      </w:r>
      <w:r>
        <w:rPr>
          <w:rFonts w:hint="eastAsia" w:ascii="仿宋" w:hAnsi="仿宋" w:eastAsia="仿宋"/>
          <w:kern w:val="0"/>
          <w:sz w:val="24"/>
          <w:szCs w:val="24"/>
        </w:rPr>
        <w:t>★</w:t>
      </w:r>
      <w:r>
        <w:rPr>
          <w:rFonts w:hint="eastAsia" w:ascii="仿宋" w:hAnsi="仿宋" w:eastAsia="仿宋"/>
          <w:sz w:val="24"/>
          <w:szCs w:val="24"/>
        </w:rPr>
        <w:t>支持入库时，入库人在选择送货供应商名称后，自动展示未完成入库的合同列表。</w:t>
      </w:r>
    </w:p>
    <w:p>
      <w:pPr>
        <w:spacing w:line="360" w:lineRule="auto"/>
        <w:rPr>
          <w:rFonts w:ascii="仿宋" w:hAnsi="仿宋" w:eastAsia="仿宋"/>
          <w:sz w:val="24"/>
          <w:szCs w:val="24"/>
        </w:rPr>
      </w:pPr>
      <w:r>
        <w:rPr>
          <w:rFonts w:ascii="仿宋" w:hAnsi="仿宋" w:eastAsia="仿宋"/>
          <w:kern w:val="0"/>
          <w:sz w:val="24"/>
          <w:szCs w:val="24"/>
        </w:rPr>
        <w:t>2.3</w:t>
      </w:r>
      <w:r>
        <w:rPr>
          <w:rFonts w:hint="eastAsia" w:ascii="仿宋" w:hAnsi="仿宋" w:eastAsia="仿宋"/>
          <w:kern w:val="0"/>
          <w:sz w:val="24"/>
          <w:szCs w:val="24"/>
        </w:rPr>
        <w:t>★</w:t>
      </w:r>
      <w:r>
        <w:rPr>
          <w:rFonts w:hint="eastAsia" w:ascii="仿宋" w:hAnsi="仿宋" w:eastAsia="仿宋"/>
          <w:sz w:val="24"/>
          <w:szCs w:val="24"/>
        </w:rPr>
        <w:t>支持选中合同后，展示该合同下的所属化学品，支持修改实际到货数量，填写化学品批号、存放柜号，填写试剂瓶数量。支持一键入库。</w:t>
      </w:r>
    </w:p>
    <w:p>
      <w:pPr>
        <w:spacing w:line="360" w:lineRule="auto"/>
        <w:rPr>
          <w:rFonts w:ascii="仿宋" w:hAnsi="仿宋" w:eastAsia="仿宋"/>
          <w:sz w:val="24"/>
          <w:szCs w:val="24"/>
        </w:rPr>
      </w:pPr>
      <w:r>
        <w:rPr>
          <w:rFonts w:hint="eastAsia" w:ascii="仿宋" w:hAnsi="仿宋" w:eastAsia="仿宋"/>
          <w:kern w:val="0"/>
          <w:sz w:val="24"/>
          <w:szCs w:val="24"/>
        </w:rPr>
        <w:t>2</w:t>
      </w:r>
      <w:r>
        <w:rPr>
          <w:rFonts w:ascii="仿宋" w:hAnsi="仿宋" w:eastAsia="仿宋"/>
          <w:kern w:val="0"/>
          <w:sz w:val="24"/>
          <w:szCs w:val="24"/>
        </w:rPr>
        <w:t>.4</w:t>
      </w:r>
      <w:r>
        <w:rPr>
          <w:rFonts w:hint="eastAsia" w:ascii="仿宋" w:hAnsi="仿宋" w:eastAsia="仿宋"/>
          <w:kern w:val="0"/>
          <w:sz w:val="24"/>
          <w:szCs w:val="24"/>
        </w:rPr>
        <w:t>★</w:t>
      </w:r>
      <w:r>
        <w:rPr>
          <w:rFonts w:hint="eastAsia" w:ascii="仿宋" w:hAnsi="仿宋" w:eastAsia="仿宋"/>
          <w:sz w:val="24"/>
          <w:szCs w:val="24"/>
        </w:rPr>
        <w:t>支持自动生成二维码（包含品名、纯度、批号、合同号、发票号、申购号等信息），可以导出、可以在线打印。易制爆化学品可导入公安易制爆系统所生成的二维码数据，避免重复生成二维码。</w:t>
      </w:r>
    </w:p>
    <w:p>
      <w:pPr>
        <w:spacing w:line="360" w:lineRule="auto"/>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.5</w:t>
      </w:r>
      <w:r>
        <w:rPr>
          <w:rFonts w:hint="eastAsia" w:ascii="仿宋" w:hAnsi="仿宋" w:eastAsia="仿宋"/>
          <w:sz w:val="24"/>
          <w:szCs w:val="24"/>
        </w:rPr>
        <w:t>可以查看入库列表，可以查看申请人、供应商名称和经办人。</w:t>
      </w:r>
    </w:p>
    <w:p>
      <w:pPr>
        <w:spacing w:line="360" w:lineRule="auto"/>
        <w:rPr>
          <w:rFonts w:ascii="仿宋" w:hAnsi="仿宋" w:eastAsia="仿宋"/>
          <w:sz w:val="24"/>
          <w:szCs w:val="24"/>
        </w:rPr>
      </w:pPr>
      <w:r>
        <w:rPr>
          <w:rFonts w:ascii="仿宋" w:hAnsi="仿宋" w:eastAsia="仿宋"/>
          <w:sz w:val="24"/>
          <w:szCs w:val="24"/>
        </w:rPr>
        <w:t>2.6</w:t>
      </w:r>
      <w:r>
        <w:rPr>
          <w:rFonts w:hint="eastAsia" w:ascii="仿宋" w:hAnsi="仿宋" w:eastAsia="仿宋"/>
          <w:sz w:val="24"/>
          <w:szCs w:val="24"/>
        </w:rPr>
        <w:t>支持化学品在低于一定数量时预警。</w:t>
      </w:r>
    </w:p>
    <w:p>
      <w:pPr>
        <w:spacing w:line="360" w:lineRule="auto"/>
        <w:rPr>
          <w:rFonts w:ascii="仿宋" w:hAnsi="仿宋" w:eastAsia="仿宋"/>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3</w:t>
      </w:r>
      <w:r>
        <w:rPr>
          <w:rFonts w:ascii="仿宋" w:hAnsi="仿宋" w:eastAsia="仿宋"/>
          <w:b/>
          <w:bCs/>
          <w:sz w:val="24"/>
          <w:szCs w:val="24"/>
        </w:rPr>
        <w:t>.</w:t>
      </w:r>
      <w:r>
        <w:rPr>
          <w:rFonts w:hint="eastAsia" w:ascii="仿宋" w:hAnsi="仿宋" w:eastAsia="仿宋"/>
          <w:b/>
          <w:bCs/>
          <w:sz w:val="24"/>
          <w:szCs w:val="24"/>
        </w:rPr>
        <w:t>领用管理</w:t>
      </w:r>
    </w:p>
    <w:p>
      <w:pPr>
        <w:spacing w:line="360" w:lineRule="auto"/>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1支持选择两位领用人，以实现双人领用。默认申请人为领用人之一；支持选择使用用途，如教学、科研等。</w:t>
      </w:r>
    </w:p>
    <w:p>
      <w:pPr>
        <w:spacing w:line="360" w:lineRule="auto"/>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2支持填写领用申请时，根据化学品种类，选择预计会产生的危废的类别如无机废液等。支持填写班级及课程名称；</w:t>
      </w:r>
    </w:p>
    <w:p>
      <w:pPr>
        <w:spacing w:line="360" w:lineRule="auto"/>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3支持选择化学品存放位置。支持实时搜索化学品名称，选择包装规格及纯度规格、填写数量和单</w:t>
      </w:r>
    </w:p>
    <w:p>
      <w:pPr>
        <w:spacing w:line="360" w:lineRule="auto"/>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4支持下拉列表选择实验项目，并可以手动填写。支持预约领用时间，精确到小时。</w:t>
      </w:r>
    </w:p>
    <w:p>
      <w:pPr>
        <w:spacing w:line="360" w:lineRule="auto"/>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5支持查看领用列表的审核状态、领用状态、领取人、申请人、存放位置和实验项目等。</w:t>
      </w:r>
    </w:p>
    <w:p>
      <w:pPr>
        <w:spacing w:line="360" w:lineRule="auto"/>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6支持订制审批环节，可以多部门审批也可以单部门审批。</w:t>
      </w:r>
      <w:r>
        <w:rPr>
          <w:rFonts w:ascii="仿宋" w:hAnsi="仿宋" w:eastAsia="仿宋"/>
          <w:sz w:val="24"/>
          <w:szCs w:val="24"/>
        </w:rPr>
        <w:t xml:space="preserve"> </w:t>
      </w:r>
      <w:r>
        <w:rPr>
          <w:rFonts w:hint="eastAsia" w:ascii="仿宋" w:hAnsi="仿宋" w:eastAsia="仿宋"/>
          <w:sz w:val="24"/>
          <w:szCs w:val="24"/>
        </w:rPr>
        <w:t>支持通过小程序完成审批。</w:t>
      </w:r>
    </w:p>
    <w:p>
      <w:pPr>
        <w:spacing w:line="360" w:lineRule="auto"/>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7领用审批完成后，可以打印出申购表。支持根据现行申购表定制。</w:t>
      </w:r>
    </w:p>
    <w:p>
      <w:pPr>
        <w:spacing w:line="360" w:lineRule="auto"/>
        <w:rPr>
          <w:rFonts w:ascii="仿宋" w:hAnsi="仿宋" w:eastAsia="仿宋"/>
          <w:sz w:val="24"/>
          <w:szCs w:val="24"/>
        </w:rPr>
      </w:pPr>
      <w:r>
        <w:rPr>
          <w:rFonts w:ascii="仿宋" w:hAnsi="仿宋" w:eastAsia="仿宋"/>
          <w:sz w:val="24"/>
          <w:szCs w:val="24"/>
        </w:rPr>
        <w:t>3.</w:t>
      </w:r>
      <w:r>
        <w:rPr>
          <w:rFonts w:hint="eastAsia" w:ascii="仿宋" w:hAnsi="仿宋" w:eastAsia="仿宋"/>
          <w:kern w:val="0"/>
          <w:sz w:val="24"/>
          <w:szCs w:val="24"/>
        </w:rPr>
        <w:t>8★</w:t>
      </w:r>
      <w:r>
        <w:rPr>
          <w:rFonts w:hint="eastAsia" w:ascii="仿宋" w:hAnsi="仿宋" w:eastAsia="仿宋"/>
          <w:sz w:val="24"/>
          <w:szCs w:val="24"/>
        </w:rPr>
        <w:t>支持化学品领出时领用人身份信息通过指纹方案严格准确识别</w:t>
      </w:r>
    </w:p>
    <w:p>
      <w:pPr>
        <w:spacing w:line="360" w:lineRule="auto"/>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9支持修改实际领用量、填写试剂瓶数量和录入二维码，此时二维码信息包含领用申请人。可以查看出库记录。</w:t>
      </w:r>
    </w:p>
    <w:p>
      <w:pPr>
        <w:spacing w:line="360" w:lineRule="auto"/>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1</w:t>
      </w:r>
      <w:r>
        <w:rPr>
          <w:rFonts w:ascii="仿宋" w:hAnsi="仿宋" w:eastAsia="仿宋"/>
          <w:sz w:val="24"/>
          <w:szCs w:val="24"/>
        </w:rPr>
        <w:t>0</w:t>
      </w:r>
      <w:r>
        <w:rPr>
          <w:rFonts w:hint="eastAsia" w:ascii="仿宋" w:hAnsi="仿宋" w:eastAsia="仿宋"/>
          <w:sz w:val="24"/>
          <w:szCs w:val="24"/>
        </w:rPr>
        <w:t>支持在审批人登录系统后看到领用待审批条数提醒</w:t>
      </w:r>
    </w:p>
    <w:p>
      <w:pPr>
        <w:spacing w:line="360" w:lineRule="auto"/>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1</w:t>
      </w:r>
      <w:r>
        <w:rPr>
          <w:rFonts w:ascii="仿宋" w:hAnsi="仿宋" w:eastAsia="仿宋"/>
          <w:sz w:val="24"/>
          <w:szCs w:val="24"/>
        </w:rPr>
        <w:t>1</w:t>
      </w:r>
      <w:r>
        <w:rPr>
          <w:rFonts w:hint="eastAsia" w:ascii="仿宋" w:hAnsi="仿宋" w:eastAsia="仿宋"/>
          <w:sz w:val="24"/>
          <w:szCs w:val="24"/>
        </w:rPr>
        <w:t>普通品的领用，支持选择领取人，可以从我的物品选择品名、包装规格以及填写领用数量。支持普通品的领用审核。</w:t>
      </w:r>
    </w:p>
    <w:p>
      <w:pPr>
        <w:spacing w:line="360" w:lineRule="auto"/>
        <w:rPr>
          <w:rFonts w:ascii="仿宋" w:hAnsi="仿宋" w:eastAsia="仿宋"/>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4</w:t>
      </w:r>
      <w:r>
        <w:rPr>
          <w:rFonts w:ascii="仿宋" w:hAnsi="仿宋" w:eastAsia="仿宋"/>
          <w:b/>
          <w:bCs/>
          <w:sz w:val="24"/>
          <w:szCs w:val="24"/>
        </w:rPr>
        <w:t>.</w:t>
      </w:r>
      <w:r>
        <w:rPr>
          <w:rFonts w:hint="eastAsia" w:ascii="仿宋" w:hAnsi="仿宋" w:eastAsia="仿宋"/>
          <w:b/>
          <w:bCs/>
          <w:sz w:val="24"/>
          <w:szCs w:val="24"/>
        </w:rPr>
        <w:t>出库管理</w:t>
      </w:r>
    </w:p>
    <w:p>
      <w:pPr>
        <w:spacing w:line="360" w:lineRule="auto"/>
        <w:rPr>
          <w:rFonts w:ascii="仿宋" w:hAnsi="仿宋" w:eastAsia="仿宋"/>
          <w:sz w:val="24"/>
          <w:szCs w:val="24"/>
        </w:rPr>
      </w:pPr>
      <w:r>
        <w:rPr>
          <w:rFonts w:hint="eastAsia" w:ascii="仿宋" w:hAnsi="仿宋" w:eastAsia="仿宋"/>
          <w:kern w:val="0"/>
          <w:sz w:val="24"/>
          <w:szCs w:val="24"/>
        </w:rPr>
        <w:t>4</w:t>
      </w:r>
      <w:r>
        <w:rPr>
          <w:rFonts w:ascii="仿宋" w:hAnsi="仿宋" w:eastAsia="仿宋"/>
          <w:kern w:val="0"/>
          <w:sz w:val="24"/>
          <w:szCs w:val="24"/>
        </w:rPr>
        <w:t>.1</w:t>
      </w:r>
      <w:r>
        <w:rPr>
          <w:rFonts w:hint="eastAsia" w:ascii="仿宋" w:hAnsi="仿宋" w:eastAsia="仿宋"/>
          <w:kern w:val="0"/>
          <w:sz w:val="24"/>
          <w:szCs w:val="24"/>
        </w:rPr>
        <w:t>支持普通品出库</w:t>
      </w:r>
      <w:r>
        <w:rPr>
          <w:rFonts w:hint="eastAsia" w:ascii="仿宋" w:hAnsi="仿宋" w:eastAsia="仿宋"/>
          <w:sz w:val="24"/>
          <w:szCs w:val="24"/>
        </w:rPr>
        <w:t>；支持通过小程序操作。</w:t>
      </w:r>
    </w:p>
    <w:p>
      <w:pPr>
        <w:spacing w:line="360" w:lineRule="auto"/>
        <w:rPr>
          <w:rFonts w:ascii="仿宋" w:hAnsi="仿宋" w:eastAsia="仿宋"/>
          <w:sz w:val="24"/>
          <w:szCs w:val="24"/>
        </w:rPr>
      </w:pPr>
      <w:r>
        <w:rPr>
          <w:rFonts w:hint="eastAsia" w:ascii="仿宋" w:hAnsi="仿宋" w:eastAsia="仿宋"/>
          <w:kern w:val="0"/>
          <w:sz w:val="24"/>
          <w:szCs w:val="24"/>
        </w:rPr>
        <w:t>4</w:t>
      </w:r>
      <w:r>
        <w:rPr>
          <w:rFonts w:ascii="仿宋" w:hAnsi="仿宋" w:eastAsia="仿宋"/>
          <w:kern w:val="0"/>
          <w:sz w:val="24"/>
          <w:szCs w:val="24"/>
        </w:rPr>
        <w:t>.2</w:t>
      </w:r>
      <w:r>
        <w:rPr>
          <w:rFonts w:hint="eastAsia" w:ascii="仿宋" w:hAnsi="仿宋" w:eastAsia="仿宋"/>
          <w:kern w:val="0"/>
          <w:sz w:val="24"/>
          <w:szCs w:val="24"/>
        </w:rPr>
        <w:t>★</w:t>
      </w:r>
      <w:r>
        <w:rPr>
          <w:rFonts w:hint="eastAsia" w:ascii="仿宋" w:hAnsi="仿宋" w:eastAsia="仿宋"/>
          <w:sz w:val="24"/>
          <w:szCs w:val="24"/>
        </w:rPr>
        <w:t>支持危化品出库；支持通过小程序操作。</w:t>
      </w:r>
    </w:p>
    <w:p>
      <w:pPr>
        <w:spacing w:line="360" w:lineRule="auto"/>
        <w:rPr>
          <w:rFonts w:ascii="仿宋" w:hAnsi="仿宋" w:eastAsia="仿宋"/>
          <w:sz w:val="24"/>
          <w:szCs w:val="24"/>
        </w:rPr>
      </w:pPr>
      <w:r>
        <w:rPr>
          <w:rFonts w:ascii="仿宋" w:hAnsi="仿宋" w:eastAsia="仿宋"/>
          <w:sz w:val="24"/>
          <w:szCs w:val="24"/>
        </w:rPr>
        <w:t>4.3</w:t>
      </w:r>
      <w:r>
        <w:rPr>
          <w:rFonts w:hint="eastAsia" w:ascii="仿宋" w:hAnsi="仿宋" w:eastAsia="仿宋"/>
          <w:sz w:val="24"/>
          <w:szCs w:val="24"/>
        </w:rPr>
        <w:t>支持查看普通品出库记录。</w:t>
      </w:r>
    </w:p>
    <w:p>
      <w:pPr>
        <w:spacing w:line="360" w:lineRule="auto"/>
        <w:rPr>
          <w:rFonts w:ascii="仿宋" w:hAnsi="仿宋" w:eastAsia="仿宋"/>
          <w:sz w:val="24"/>
          <w:szCs w:val="24"/>
        </w:rPr>
      </w:pPr>
      <w:r>
        <w:rPr>
          <w:rFonts w:ascii="仿宋" w:hAnsi="仿宋" w:eastAsia="仿宋"/>
          <w:sz w:val="24"/>
          <w:szCs w:val="24"/>
        </w:rPr>
        <w:t>4.4</w:t>
      </w:r>
      <w:r>
        <w:rPr>
          <w:rFonts w:hint="eastAsia" w:ascii="仿宋" w:hAnsi="仿宋" w:eastAsia="仿宋"/>
          <w:sz w:val="24"/>
          <w:szCs w:val="24"/>
        </w:rPr>
        <w:t>可以查看危化品出库记录。</w:t>
      </w:r>
    </w:p>
    <w:p>
      <w:pPr>
        <w:pStyle w:val="42"/>
        <w:spacing w:line="360" w:lineRule="auto"/>
        <w:ind w:left="425" w:firstLine="0" w:firstLineChars="0"/>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5</w:t>
      </w:r>
      <w:r>
        <w:rPr>
          <w:rFonts w:ascii="仿宋" w:hAnsi="仿宋" w:eastAsia="仿宋"/>
          <w:b/>
          <w:bCs/>
          <w:sz w:val="24"/>
          <w:szCs w:val="24"/>
        </w:rPr>
        <w:t>.</w:t>
      </w:r>
      <w:r>
        <w:rPr>
          <w:rFonts w:hint="eastAsia" w:ascii="仿宋" w:hAnsi="仿宋" w:eastAsia="仿宋"/>
          <w:b/>
          <w:bCs/>
          <w:sz w:val="24"/>
          <w:szCs w:val="24"/>
        </w:rPr>
        <w:t>空瓶归还</w:t>
      </w:r>
    </w:p>
    <w:p>
      <w:pPr>
        <w:spacing w:line="360" w:lineRule="auto"/>
        <w:rPr>
          <w:rFonts w:ascii="仿宋" w:hAnsi="仿宋" w:eastAsia="仿宋"/>
          <w:sz w:val="24"/>
          <w:szCs w:val="24"/>
        </w:rPr>
      </w:pPr>
      <w:r>
        <w:rPr>
          <w:rFonts w:ascii="仿宋" w:hAnsi="仿宋" w:eastAsia="仿宋"/>
          <w:kern w:val="0"/>
          <w:sz w:val="24"/>
          <w:szCs w:val="24"/>
        </w:rPr>
        <w:t>5.</w:t>
      </w:r>
      <w:r>
        <w:rPr>
          <w:rFonts w:hint="eastAsia" w:ascii="仿宋" w:hAnsi="仿宋" w:eastAsia="仿宋"/>
          <w:kern w:val="0"/>
          <w:sz w:val="24"/>
          <w:szCs w:val="24"/>
        </w:rPr>
        <w:t>1★</w:t>
      </w:r>
      <w:r>
        <w:rPr>
          <w:rFonts w:hint="eastAsia" w:ascii="仿宋" w:hAnsi="仿宋" w:eastAsia="仿宋"/>
          <w:sz w:val="24"/>
          <w:szCs w:val="24"/>
        </w:rPr>
        <w:t>支持即扫即还；支持通过小程序完成空瓶归还.</w:t>
      </w:r>
    </w:p>
    <w:p>
      <w:pPr>
        <w:spacing w:line="360" w:lineRule="auto"/>
        <w:rPr>
          <w:rFonts w:ascii="仿宋" w:hAnsi="仿宋" w:eastAsia="仿宋"/>
          <w:sz w:val="24"/>
          <w:szCs w:val="24"/>
        </w:rPr>
      </w:pPr>
      <w:r>
        <w:rPr>
          <w:rFonts w:ascii="仿宋" w:hAnsi="仿宋" w:eastAsia="仿宋"/>
          <w:kern w:val="0"/>
          <w:sz w:val="24"/>
          <w:szCs w:val="24"/>
        </w:rPr>
        <w:t>5.</w:t>
      </w:r>
      <w:r>
        <w:rPr>
          <w:rFonts w:hint="eastAsia" w:ascii="仿宋" w:hAnsi="仿宋" w:eastAsia="仿宋"/>
          <w:sz w:val="24"/>
          <w:szCs w:val="24"/>
        </w:rPr>
        <w:t>2支持录入二维码和二维码数据比对；支持多条形码一次归还。</w:t>
      </w:r>
    </w:p>
    <w:p>
      <w:pPr>
        <w:spacing w:line="360" w:lineRule="auto"/>
        <w:rPr>
          <w:rFonts w:ascii="仿宋" w:hAnsi="仿宋" w:eastAsia="仿宋"/>
          <w:sz w:val="24"/>
          <w:szCs w:val="24"/>
        </w:rPr>
      </w:pPr>
      <w:r>
        <w:rPr>
          <w:rFonts w:ascii="仿宋" w:hAnsi="仿宋" w:eastAsia="仿宋"/>
          <w:kern w:val="0"/>
          <w:sz w:val="24"/>
          <w:szCs w:val="24"/>
        </w:rPr>
        <w:t>5.</w:t>
      </w:r>
      <w:r>
        <w:rPr>
          <w:rFonts w:hint="eastAsia" w:ascii="仿宋" w:hAnsi="仿宋" w:eastAsia="仿宋"/>
          <w:sz w:val="24"/>
          <w:szCs w:val="24"/>
        </w:rPr>
        <w:t>3支持归还后和老师自动解绑。</w:t>
      </w:r>
    </w:p>
    <w:p>
      <w:pPr>
        <w:spacing w:line="360" w:lineRule="auto"/>
        <w:rPr>
          <w:rFonts w:ascii="仿宋" w:hAnsi="仿宋" w:eastAsia="仿宋"/>
          <w:sz w:val="24"/>
          <w:szCs w:val="24"/>
        </w:rPr>
      </w:pPr>
      <w:r>
        <w:rPr>
          <w:rFonts w:ascii="仿宋" w:hAnsi="仿宋" w:eastAsia="仿宋"/>
          <w:kern w:val="0"/>
          <w:sz w:val="24"/>
          <w:szCs w:val="24"/>
        </w:rPr>
        <w:t>5.</w:t>
      </w:r>
      <w:r>
        <w:rPr>
          <w:rFonts w:hint="eastAsia" w:ascii="仿宋" w:hAnsi="仿宋" w:eastAsia="仿宋"/>
          <w:sz w:val="24"/>
          <w:szCs w:val="24"/>
        </w:rPr>
        <w:t>4可以查看空瓶归还记录。</w:t>
      </w:r>
    </w:p>
    <w:p>
      <w:pPr>
        <w:spacing w:line="360" w:lineRule="auto"/>
        <w:rPr>
          <w:rFonts w:ascii="仿宋" w:hAnsi="仿宋" w:eastAsia="仿宋"/>
          <w:sz w:val="24"/>
          <w:szCs w:val="24"/>
        </w:rPr>
      </w:pPr>
      <w:r>
        <w:rPr>
          <w:rFonts w:hint="eastAsia" w:ascii="仿宋" w:hAnsi="仿宋" w:eastAsia="仿宋"/>
          <w:sz w:val="24"/>
          <w:szCs w:val="24"/>
        </w:rPr>
        <w:t xml:space="preserve"> </w:t>
      </w:r>
    </w:p>
    <w:p>
      <w:pPr>
        <w:spacing w:line="360" w:lineRule="auto"/>
        <w:rPr>
          <w:rFonts w:ascii="仿宋" w:hAnsi="仿宋" w:eastAsia="仿宋"/>
          <w:b/>
          <w:bCs/>
          <w:sz w:val="24"/>
          <w:szCs w:val="24"/>
        </w:rPr>
      </w:pPr>
      <w:r>
        <w:rPr>
          <w:rFonts w:hint="eastAsia" w:ascii="仿宋" w:hAnsi="仿宋" w:eastAsia="仿宋"/>
          <w:b/>
          <w:bCs/>
          <w:sz w:val="24"/>
          <w:szCs w:val="24"/>
        </w:rPr>
        <w:t>6</w:t>
      </w:r>
      <w:r>
        <w:rPr>
          <w:rFonts w:ascii="仿宋" w:hAnsi="仿宋" w:eastAsia="仿宋"/>
          <w:b/>
          <w:bCs/>
          <w:sz w:val="24"/>
          <w:szCs w:val="24"/>
        </w:rPr>
        <w:t>.</w:t>
      </w:r>
      <w:r>
        <w:rPr>
          <w:rFonts w:hint="eastAsia" w:ascii="仿宋" w:hAnsi="仿宋" w:eastAsia="仿宋"/>
          <w:b/>
          <w:bCs/>
          <w:sz w:val="24"/>
          <w:szCs w:val="24"/>
        </w:rPr>
        <w:t xml:space="preserve">退库管理 </w:t>
      </w:r>
    </w:p>
    <w:p>
      <w:pPr>
        <w:spacing w:line="360" w:lineRule="auto"/>
        <w:rPr>
          <w:rFonts w:ascii="仿宋" w:hAnsi="仿宋" w:eastAsia="仿宋"/>
          <w:sz w:val="24"/>
          <w:szCs w:val="24"/>
        </w:rPr>
      </w:pPr>
      <w:r>
        <w:rPr>
          <w:rFonts w:hint="eastAsia" w:ascii="仿宋" w:hAnsi="仿宋" w:eastAsia="仿宋"/>
          <w:kern w:val="0"/>
          <w:sz w:val="24"/>
          <w:szCs w:val="24"/>
        </w:rPr>
        <w:t>6</w:t>
      </w:r>
      <w:r>
        <w:rPr>
          <w:rFonts w:ascii="仿宋" w:hAnsi="仿宋" w:eastAsia="仿宋"/>
          <w:kern w:val="0"/>
          <w:sz w:val="24"/>
          <w:szCs w:val="24"/>
        </w:rPr>
        <w:t>.1</w:t>
      </w:r>
      <w:r>
        <w:rPr>
          <w:rFonts w:hint="eastAsia" w:ascii="仿宋" w:hAnsi="仿宋" w:eastAsia="仿宋"/>
          <w:kern w:val="0"/>
          <w:sz w:val="24"/>
          <w:szCs w:val="24"/>
        </w:rPr>
        <w:t>★</w:t>
      </w:r>
      <w:r>
        <w:rPr>
          <w:rFonts w:hint="eastAsia" w:ascii="仿宋" w:hAnsi="仿宋" w:eastAsia="仿宋"/>
          <w:sz w:val="24"/>
          <w:szCs w:val="24"/>
        </w:rPr>
        <w:t>填写退库说明；扫描对应条码，提交完成退库。支持小程序操作。</w:t>
      </w:r>
    </w:p>
    <w:p>
      <w:pPr>
        <w:spacing w:line="360" w:lineRule="auto"/>
        <w:rPr>
          <w:rFonts w:ascii="仿宋" w:hAnsi="仿宋" w:eastAsia="仿宋"/>
          <w:sz w:val="24"/>
          <w:szCs w:val="24"/>
        </w:rPr>
      </w:pPr>
      <w:r>
        <w:rPr>
          <w:rFonts w:hint="eastAsia" w:ascii="仿宋" w:hAnsi="仿宋" w:eastAsia="仿宋"/>
          <w:kern w:val="0"/>
          <w:sz w:val="24"/>
          <w:szCs w:val="24"/>
        </w:rPr>
        <w:t>6</w:t>
      </w:r>
      <w:r>
        <w:rPr>
          <w:rFonts w:ascii="仿宋" w:hAnsi="仿宋" w:eastAsia="仿宋"/>
          <w:kern w:val="0"/>
          <w:sz w:val="24"/>
          <w:szCs w:val="24"/>
        </w:rPr>
        <w:t>.2</w:t>
      </w:r>
      <w:r>
        <w:rPr>
          <w:rFonts w:hint="eastAsia" w:ascii="仿宋" w:hAnsi="仿宋" w:eastAsia="仿宋"/>
          <w:kern w:val="0"/>
          <w:sz w:val="24"/>
          <w:szCs w:val="24"/>
        </w:rPr>
        <w:t>★</w:t>
      </w:r>
      <w:r>
        <w:rPr>
          <w:rFonts w:hint="eastAsia" w:ascii="仿宋" w:hAnsi="仿宋" w:eastAsia="仿宋"/>
          <w:sz w:val="24"/>
          <w:szCs w:val="24"/>
        </w:rPr>
        <w:t>支持退库化学品重量自动称量写入系统。</w:t>
      </w:r>
    </w:p>
    <w:p>
      <w:pPr>
        <w:spacing w:line="360" w:lineRule="auto"/>
        <w:rPr>
          <w:rFonts w:ascii="仿宋" w:hAnsi="仿宋" w:eastAsia="仿宋"/>
          <w:sz w:val="24"/>
          <w:szCs w:val="24"/>
        </w:rPr>
      </w:pPr>
      <w:r>
        <w:rPr>
          <w:rFonts w:ascii="仿宋" w:hAnsi="仿宋" w:eastAsia="仿宋"/>
          <w:sz w:val="24"/>
          <w:szCs w:val="24"/>
        </w:rPr>
        <w:t>6.3</w:t>
      </w:r>
      <w:r>
        <w:rPr>
          <w:rFonts w:hint="eastAsia" w:ascii="仿宋" w:hAnsi="仿宋" w:eastAsia="仿宋"/>
          <w:sz w:val="24"/>
          <w:szCs w:val="24"/>
        </w:rPr>
        <w:t>支持退库成功后，化学品和持有人自动解绑。</w:t>
      </w:r>
    </w:p>
    <w:p>
      <w:pPr>
        <w:spacing w:line="360" w:lineRule="auto"/>
        <w:rPr>
          <w:rFonts w:ascii="仿宋" w:hAnsi="仿宋" w:eastAsia="仿宋"/>
          <w:sz w:val="24"/>
          <w:szCs w:val="24"/>
        </w:rPr>
      </w:pPr>
      <w:r>
        <w:rPr>
          <w:rFonts w:ascii="仿宋" w:hAnsi="仿宋" w:eastAsia="仿宋"/>
          <w:sz w:val="24"/>
          <w:szCs w:val="24"/>
        </w:rPr>
        <w:t>6.4</w:t>
      </w:r>
      <w:r>
        <w:rPr>
          <w:rFonts w:hint="eastAsia" w:ascii="仿宋" w:hAnsi="仿宋" w:eastAsia="仿宋"/>
          <w:sz w:val="24"/>
          <w:szCs w:val="24"/>
        </w:rPr>
        <w:t>支持退库审核；支持查看退库记录。</w:t>
      </w:r>
      <w:r>
        <w:rPr>
          <w:rFonts w:ascii="仿宋" w:hAnsi="仿宋" w:eastAsia="仿宋"/>
          <w:sz w:val="24"/>
          <w:szCs w:val="24"/>
        </w:rPr>
        <w:t xml:space="preserve"> </w:t>
      </w:r>
    </w:p>
    <w:p>
      <w:pPr>
        <w:spacing w:line="360" w:lineRule="auto"/>
        <w:rPr>
          <w:rFonts w:ascii="仿宋" w:hAnsi="仿宋" w:eastAsia="仿宋"/>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7</w:t>
      </w:r>
      <w:r>
        <w:rPr>
          <w:rFonts w:ascii="仿宋" w:hAnsi="仿宋" w:eastAsia="仿宋"/>
          <w:b/>
          <w:bCs/>
          <w:sz w:val="24"/>
          <w:szCs w:val="24"/>
        </w:rPr>
        <w:t>.</w:t>
      </w:r>
      <w:r>
        <w:rPr>
          <w:rFonts w:hint="eastAsia" w:ascii="仿宋" w:hAnsi="仿宋" w:eastAsia="仿宋"/>
          <w:b/>
          <w:bCs/>
          <w:sz w:val="24"/>
          <w:szCs w:val="24"/>
        </w:rPr>
        <w:t>危废处理</w:t>
      </w:r>
    </w:p>
    <w:p>
      <w:pPr>
        <w:spacing w:line="360" w:lineRule="auto"/>
        <w:rPr>
          <w:rFonts w:ascii="仿宋" w:hAnsi="仿宋" w:eastAsia="仿宋"/>
          <w:sz w:val="24"/>
          <w:szCs w:val="24"/>
        </w:rPr>
      </w:pPr>
      <w:r>
        <w:rPr>
          <w:rFonts w:ascii="仿宋" w:hAnsi="仿宋" w:eastAsia="仿宋"/>
          <w:kern w:val="0"/>
          <w:sz w:val="24"/>
          <w:szCs w:val="24"/>
        </w:rPr>
        <w:t>7.</w:t>
      </w:r>
      <w:r>
        <w:rPr>
          <w:rFonts w:hint="eastAsia" w:ascii="仿宋" w:hAnsi="仿宋" w:eastAsia="仿宋"/>
          <w:kern w:val="0"/>
          <w:sz w:val="24"/>
          <w:szCs w:val="24"/>
        </w:rPr>
        <w:t>1★</w:t>
      </w:r>
      <w:r>
        <w:rPr>
          <w:rFonts w:hint="eastAsia" w:ascii="仿宋" w:hAnsi="仿宋" w:eastAsia="仿宋"/>
          <w:sz w:val="24"/>
          <w:szCs w:val="24"/>
        </w:rPr>
        <w:t>系统支持管理危废处置单位，包括公司名称、资质、有效期、联系人、电话。</w:t>
      </w:r>
    </w:p>
    <w:p>
      <w:pPr>
        <w:spacing w:line="360" w:lineRule="auto"/>
        <w:rPr>
          <w:rFonts w:ascii="仿宋" w:hAnsi="仿宋" w:eastAsia="仿宋"/>
          <w:sz w:val="24"/>
          <w:szCs w:val="24"/>
        </w:rPr>
      </w:pPr>
      <w:r>
        <w:rPr>
          <w:rFonts w:ascii="仿宋" w:hAnsi="仿宋" w:eastAsia="仿宋"/>
          <w:kern w:val="0"/>
          <w:sz w:val="24"/>
          <w:szCs w:val="24"/>
        </w:rPr>
        <w:t>7.</w:t>
      </w:r>
      <w:r>
        <w:rPr>
          <w:rFonts w:hint="eastAsia" w:ascii="仿宋" w:hAnsi="仿宋" w:eastAsia="仿宋"/>
          <w:kern w:val="0"/>
          <w:sz w:val="24"/>
          <w:szCs w:val="24"/>
        </w:rPr>
        <w:t>2★支持教师填写所在实验室、危废种类、规格、数量等，支持相关人员收集危废时通过小程序填写危废重量。</w:t>
      </w:r>
    </w:p>
    <w:p>
      <w:pPr>
        <w:spacing w:line="360" w:lineRule="auto"/>
        <w:rPr>
          <w:rFonts w:ascii="仿宋" w:hAnsi="仿宋" w:eastAsia="仿宋"/>
          <w:sz w:val="24"/>
          <w:szCs w:val="24"/>
        </w:rPr>
      </w:pPr>
      <w:r>
        <w:rPr>
          <w:rFonts w:ascii="仿宋" w:hAnsi="仿宋" w:eastAsia="仿宋"/>
          <w:kern w:val="0"/>
          <w:sz w:val="24"/>
          <w:szCs w:val="24"/>
        </w:rPr>
        <w:t>7.</w:t>
      </w:r>
      <w:r>
        <w:rPr>
          <w:rFonts w:hint="eastAsia" w:ascii="仿宋" w:hAnsi="仿宋" w:eastAsia="仿宋"/>
          <w:sz w:val="24"/>
          <w:szCs w:val="24"/>
        </w:rPr>
        <w:t>3校级部门可以查看全校的危废数量，可以根据危废形式、学院等查询和导出。</w:t>
      </w:r>
    </w:p>
    <w:p>
      <w:pPr>
        <w:spacing w:line="360" w:lineRule="auto"/>
        <w:rPr>
          <w:rFonts w:ascii="仿宋" w:hAnsi="仿宋" w:eastAsia="仿宋"/>
          <w:sz w:val="24"/>
          <w:szCs w:val="24"/>
        </w:rPr>
      </w:pPr>
      <w:r>
        <w:rPr>
          <w:rFonts w:ascii="仿宋" w:hAnsi="仿宋" w:eastAsia="仿宋"/>
          <w:kern w:val="0"/>
          <w:sz w:val="24"/>
          <w:szCs w:val="24"/>
        </w:rPr>
        <w:t>7.</w:t>
      </w:r>
      <w:r>
        <w:rPr>
          <w:rFonts w:hint="eastAsia" w:ascii="仿宋" w:hAnsi="仿宋" w:eastAsia="仿宋"/>
          <w:kern w:val="0"/>
          <w:sz w:val="24"/>
          <w:szCs w:val="24"/>
        </w:rPr>
        <w:t>4★</w:t>
      </w:r>
      <w:r>
        <w:rPr>
          <w:rFonts w:hint="eastAsia" w:ascii="仿宋" w:hAnsi="仿宋" w:eastAsia="仿宋"/>
          <w:sz w:val="24"/>
          <w:szCs w:val="24"/>
        </w:rPr>
        <w:t>支持登记危废处理的情况，包括公司、日期、处理人、总量等。支持查看危废处置记录。</w:t>
      </w:r>
      <w:r>
        <w:rPr>
          <w:rFonts w:ascii="仿宋" w:hAnsi="仿宋" w:eastAsia="仿宋"/>
          <w:sz w:val="24"/>
          <w:szCs w:val="24"/>
        </w:rPr>
        <w:t xml:space="preserve"> </w:t>
      </w:r>
    </w:p>
    <w:p>
      <w:pPr>
        <w:spacing w:line="360" w:lineRule="auto"/>
        <w:rPr>
          <w:rFonts w:ascii="仿宋" w:hAnsi="仿宋" w:eastAsia="仿宋"/>
          <w:sz w:val="24"/>
          <w:szCs w:val="24"/>
        </w:rPr>
      </w:pPr>
      <w:r>
        <w:rPr>
          <w:rFonts w:ascii="仿宋" w:hAnsi="仿宋" w:eastAsia="仿宋"/>
          <w:kern w:val="0"/>
          <w:sz w:val="24"/>
          <w:szCs w:val="24"/>
        </w:rPr>
        <w:t>7.</w:t>
      </w:r>
      <w:r>
        <w:rPr>
          <w:rFonts w:hint="eastAsia" w:ascii="仿宋" w:hAnsi="仿宋" w:eastAsia="仿宋"/>
          <w:sz w:val="24"/>
          <w:szCs w:val="24"/>
        </w:rPr>
        <w:t>5填写销库说明；录入销库化学品的二维码、填写试剂瓶数量、填写操作人；添加提交。</w:t>
      </w:r>
    </w:p>
    <w:p>
      <w:pPr>
        <w:spacing w:line="360" w:lineRule="auto"/>
        <w:rPr>
          <w:rFonts w:ascii="仿宋" w:hAnsi="仿宋" w:eastAsia="仿宋"/>
          <w:sz w:val="24"/>
          <w:szCs w:val="24"/>
        </w:rPr>
      </w:pPr>
      <w:r>
        <w:rPr>
          <w:rFonts w:ascii="仿宋" w:hAnsi="仿宋" w:eastAsia="仿宋"/>
          <w:kern w:val="0"/>
          <w:sz w:val="24"/>
          <w:szCs w:val="24"/>
        </w:rPr>
        <w:t>7.</w:t>
      </w:r>
      <w:r>
        <w:rPr>
          <w:rFonts w:hint="eastAsia" w:ascii="仿宋" w:hAnsi="仿宋" w:eastAsia="仿宋"/>
          <w:sz w:val="24"/>
          <w:szCs w:val="24"/>
        </w:rPr>
        <w:t>6支持查看销库列表；支持查看销库记录。</w:t>
      </w:r>
    </w:p>
    <w:p>
      <w:pPr>
        <w:spacing w:line="360" w:lineRule="auto"/>
        <w:rPr>
          <w:rFonts w:ascii="仿宋" w:hAnsi="仿宋" w:eastAsia="仿宋"/>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8</w:t>
      </w:r>
      <w:r>
        <w:rPr>
          <w:rFonts w:ascii="仿宋" w:hAnsi="仿宋" w:eastAsia="仿宋"/>
          <w:b/>
          <w:bCs/>
          <w:sz w:val="24"/>
          <w:szCs w:val="24"/>
        </w:rPr>
        <w:t>.</w:t>
      </w:r>
      <w:r>
        <w:rPr>
          <w:rFonts w:hint="eastAsia" w:ascii="仿宋" w:hAnsi="仿宋" w:eastAsia="仿宋"/>
          <w:b/>
          <w:bCs/>
          <w:sz w:val="24"/>
          <w:szCs w:val="24"/>
        </w:rPr>
        <w:t>统计管理</w:t>
      </w:r>
    </w:p>
    <w:p>
      <w:pPr>
        <w:spacing w:line="360" w:lineRule="auto"/>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1★支持所有化学品总量数据查看：支持查看总容积数量；支持查看总重量；支持查看总的试剂瓶数量。</w:t>
      </w:r>
    </w:p>
    <w:p>
      <w:pPr>
        <w:spacing w:line="360" w:lineRule="auto"/>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2★支持根据仓库查看所有化学品明细：品名、别名、C</w:t>
      </w:r>
      <w:r>
        <w:rPr>
          <w:rFonts w:ascii="仿宋" w:hAnsi="仿宋" w:eastAsia="仿宋"/>
          <w:sz w:val="24"/>
          <w:szCs w:val="24"/>
        </w:rPr>
        <w:t>AS</w:t>
      </w:r>
      <w:r>
        <w:rPr>
          <w:rFonts w:hint="eastAsia" w:ascii="仿宋" w:hAnsi="仿宋" w:eastAsia="仿宋"/>
          <w:sz w:val="24"/>
          <w:szCs w:val="24"/>
        </w:rPr>
        <w:t>号、类型、规格、库存量、单位、试剂瓶数量。支持根据管控类型搜索；支持根据品名搜索。</w:t>
      </w:r>
    </w:p>
    <w:p>
      <w:pPr>
        <w:spacing w:line="360" w:lineRule="auto"/>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3★可以查看合同列表及统计，可以查看明细，可以下载文件。</w:t>
      </w:r>
    </w:p>
    <w:p>
      <w:pPr>
        <w:spacing w:line="360" w:lineRule="auto"/>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4可以查看药品使用记录、教师使用记录、二维码明细。</w:t>
      </w:r>
    </w:p>
    <w:p>
      <w:pPr>
        <w:pStyle w:val="42"/>
        <w:spacing w:line="360" w:lineRule="auto"/>
        <w:ind w:left="992" w:firstLine="0" w:firstLineChars="0"/>
        <w:rPr>
          <w:rFonts w:ascii="仿宋" w:hAnsi="仿宋" w:eastAsia="仿宋"/>
          <w:sz w:val="24"/>
          <w:szCs w:val="24"/>
        </w:rPr>
      </w:pPr>
    </w:p>
    <w:p>
      <w:pPr>
        <w:spacing w:line="360" w:lineRule="auto"/>
        <w:rPr>
          <w:rFonts w:ascii="仿宋" w:hAnsi="仿宋" w:eastAsia="仿宋"/>
          <w:b/>
          <w:sz w:val="24"/>
          <w:szCs w:val="24"/>
        </w:rPr>
      </w:pPr>
      <w:r>
        <w:rPr>
          <w:rFonts w:hint="eastAsia" w:ascii="仿宋" w:hAnsi="仿宋" w:eastAsia="仿宋"/>
          <w:b/>
          <w:sz w:val="24"/>
          <w:szCs w:val="24"/>
        </w:rPr>
        <w:t>9</w:t>
      </w:r>
      <w:r>
        <w:rPr>
          <w:rFonts w:ascii="仿宋" w:hAnsi="仿宋" w:eastAsia="仿宋"/>
          <w:b/>
          <w:sz w:val="24"/>
          <w:szCs w:val="24"/>
        </w:rPr>
        <w:t>.</w:t>
      </w:r>
      <w:r>
        <w:rPr>
          <w:rFonts w:hint="eastAsia" w:ascii="仿宋" w:hAnsi="仿宋" w:eastAsia="仿宋"/>
          <w:b/>
          <w:sz w:val="24"/>
          <w:szCs w:val="24"/>
        </w:rPr>
        <w:t>小程序</w:t>
      </w:r>
    </w:p>
    <w:p>
      <w:pPr>
        <w:spacing w:line="360" w:lineRule="auto"/>
        <w:rPr>
          <w:rFonts w:ascii="仿宋" w:hAnsi="仿宋" w:eastAsia="仿宋"/>
          <w:sz w:val="24"/>
          <w:szCs w:val="24"/>
        </w:rPr>
      </w:pPr>
      <w:r>
        <w:rPr>
          <w:rFonts w:hint="eastAsia" w:ascii="仿宋" w:hAnsi="仿宋" w:eastAsia="仿宋"/>
          <w:sz w:val="24"/>
          <w:szCs w:val="24"/>
        </w:rPr>
        <w:t>9</w:t>
      </w:r>
      <w:r>
        <w:rPr>
          <w:rFonts w:ascii="仿宋" w:hAnsi="仿宋" w:eastAsia="仿宋"/>
          <w:sz w:val="24"/>
          <w:szCs w:val="24"/>
        </w:rPr>
        <w:t>.1</w:t>
      </w:r>
      <w:r>
        <w:rPr>
          <w:rFonts w:hint="eastAsia" w:ascii="仿宋" w:hAnsi="仿宋" w:eastAsia="仿宋"/>
          <w:sz w:val="24"/>
          <w:szCs w:val="24"/>
        </w:rPr>
        <w:t>支持小程序查看危化品和普通品的申购功能，支持小程序申购审批功能，包括申购人、物品名称、规格、数量等信息。支持小程序驳回申请功能，支持填写备注。</w:t>
      </w:r>
    </w:p>
    <w:p>
      <w:pPr>
        <w:spacing w:line="360" w:lineRule="auto"/>
        <w:rPr>
          <w:rFonts w:ascii="仿宋" w:hAnsi="仿宋" w:eastAsia="仿宋"/>
          <w:sz w:val="24"/>
          <w:szCs w:val="24"/>
        </w:rPr>
      </w:pPr>
      <w:r>
        <w:rPr>
          <w:rFonts w:hint="eastAsia" w:ascii="仿宋" w:hAnsi="仿宋" w:eastAsia="仿宋"/>
          <w:sz w:val="24"/>
          <w:szCs w:val="24"/>
        </w:rPr>
        <w:t>9</w:t>
      </w:r>
      <w:r>
        <w:rPr>
          <w:rFonts w:ascii="仿宋" w:hAnsi="仿宋" w:eastAsia="仿宋"/>
          <w:sz w:val="24"/>
          <w:szCs w:val="24"/>
        </w:rPr>
        <w:t>.2</w:t>
      </w:r>
      <w:r>
        <w:rPr>
          <w:rFonts w:hint="eastAsia" w:ascii="仿宋" w:hAnsi="仿宋" w:eastAsia="仿宋"/>
          <w:sz w:val="24"/>
          <w:szCs w:val="24"/>
        </w:rPr>
        <w:t>支持小程序查看危化品和普通品的领用申请，支持通过小程序进行审批。</w:t>
      </w:r>
    </w:p>
    <w:p>
      <w:pPr>
        <w:spacing w:line="360" w:lineRule="auto"/>
        <w:rPr>
          <w:rFonts w:ascii="仿宋" w:hAnsi="仿宋" w:eastAsia="仿宋"/>
          <w:sz w:val="24"/>
          <w:szCs w:val="24"/>
        </w:rPr>
      </w:pPr>
      <w:r>
        <w:rPr>
          <w:rFonts w:hint="eastAsia" w:ascii="仿宋" w:hAnsi="仿宋" w:eastAsia="仿宋"/>
          <w:sz w:val="24"/>
          <w:szCs w:val="24"/>
        </w:rPr>
        <w:t>9</w:t>
      </w:r>
      <w:r>
        <w:rPr>
          <w:rFonts w:ascii="仿宋" w:hAnsi="仿宋" w:eastAsia="仿宋"/>
          <w:sz w:val="24"/>
          <w:szCs w:val="24"/>
        </w:rPr>
        <w:t>.3</w:t>
      </w:r>
      <w:r>
        <w:rPr>
          <w:rFonts w:hint="eastAsia" w:ascii="仿宋" w:hAnsi="仿宋" w:eastAsia="仿宋"/>
          <w:sz w:val="24"/>
          <w:szCs w:val="24"/>
        </w:rPr>
        <w:t>支持小程序实现出库功能、退库功能、空瓶归还、危废录入和二维码检索；</w:t>
      </w:r>
    </w:p>
    <w:p>
      <w:pPr>
        <w:spacing w:line="360" w:lineRule="auto"/>
        <w:rPr>
          <w:rFonts w:ascii="仿宋" w:hAnsi="仿宋" w:eastAsia="仿宋"/>
          <w:sz w:val="24"/>
          <w:szCs w:val="24"/>
        </w:rPr>
      </w:pPr>
      <w:r>
        <w:rPr>
          <w:rFonts w:ascii="仿宋" w:hAnsi="仿宋" w:eastAsia="仿宋"/>
          <w:sz w:val="24"/>
          <w:szCs w:val="24"/>
        </w:rPr>
        <w:t>9.4</w:t>
      </w:r>
      <w:r>
        <w:rPr>
          <w:rFonts w:hint="eastAsia" w:ascii="仿宋" w:hAnsi="仿宋" w:eastAsia="仿宋"/>
          <w:sz w:val="24"/>
          <w:szCs w:val="24"/>
        </w:rPr>
        <w:t>支持小程序录入危化品的使用记录；支持查看危化品使用记录。</w:t>
      </w:r>
    </w:p>
    <w:p>
      <w:pPr>
        <w:spacing w:line="360" w:lineRule="auto"/>
        <w:rPr>
          <w:rFonts w:ascii="仿宋" w:hAnsi="仿宋" w:eastAsia="仿宋"/>
          <w:sz w:val="24"/>
          <w:szCs w:val="24"/>
        </w:rPr>
      </w:pPr>
      <w:r>
        <w:rPr>
          <w:rFonts w:ascii="仿宋" w:hAnsi="仿宋" w:eastAsia="仿宋"/>
          <w:sz w:val="24"/>
          <w:szCs w:val="24"/>
        </w:rPr>
        <w:t>9.5</w:t>
      </w:r>
      <w:r>
        <w:rPr>
          <w:rFonts w:hint="eastAsia" w:ascii="仿宋" w:hAnsi="仿宋" w:eastAsia="仿宋"/>
          <w:sz w:val="24"/>
          <w:szCs w:val="24"/>
        </w:rPr>
        <w:t>支持手机端和电脑端数据一致。</w:t>
      </w:r>
    </w:p>
    <w:p>
      <w:pPr>
        <w:pStyle w:val="42"/>
        <w:spacing w:line="360" w:lineRule="auto"/>
        <w:ind w:left="992" w:firstLine="0" w:firstLineChars="0"/>
        <w:rPr>
          <w:rFonts w:ascii="仿宋" w:hAnsi="仿宋" w:eastAsia="仿宋"/>
          <w:sz w:val="24"/>
          <w:szCs w:val="24"/>
        </w:rPr>
      </w:pPr>
    </w:p>
    <w:p>
      <w:pPr>
        <w:spacing w:line="360" w:lineRule="auto"/>
        <w:rPr>
          <w:rFonts w:ascii="仿宋" w:hAnsi="仿宋" w:eastAsia="仿宋"/>
          <w:b/>
          <w:bCs/>
          <w:sz w:val="24"/>
          <w:szCs w:val="24"/>
        </w:rPr>
      </w:pPr>
      <w:r>
        <w:rPr>
          <w:rFonts w:ascii="仿宋" w:hAnsi="仿宋" w:eastAsia="仿宋"/>
          <w:b/>
          <w:bCs/>
          <w:sz w:val="24"/>
          <w:szCs w:val="24"/>
        </w:rPr>
        <w:t>10.</w:t>
      </w:r>
      <w:r>
        <w:rPr>
          <w:rFonts w:hint="eastAsia" w:ascii="仿宋" w:hAnsi="仿宋" w:eastAsia="仿宋"/>
          <w:b/>
          <w:bCs/>
          <w:sz w:val="24"/>
          <w:szCs w:val="24"/>
        </w:rPr>
        <w:t>技术支持</w:t>
      </w:r>
    </w:p>
    <w:p>
      <w:pPr>
        <w:spacing w:line="360" w:lineRule="auto"/>
        <w:rPr>
          <w:rFonts w:ascii="仿宋" w:hAnsi="仿宋" w:eastAsia="仿宋"/>
          <w:sz w:val="24"/>
          <w:szCs w:val="24"/>
        </w:rPr>
      </w:pPr>
      <w:r>
        <w:rPr>
          <w:rFonts w:ascii="仿宋" w:hAnsi="仿宋" w:eastAsia="仿宋"/>
          <w:sz w:val="24"/>
          <w:szCs w:val="24"/>
        </w:rPr>
        <w:t>10.</w:t>
      </w:r>
      <w:r>
        <w:rPr>
          <w:rFonts w:hint="eastAsia" w:ascii="仿宋" w:hAnsi="仿宋" w:eastAsia="仿宋"/>
          <w:sz w:val="24"/>
          <w:szCs w:val="24"/>
        </w:rPr>
        <w:t>1支持跨平台部署，可运行在Windows、Linux等服务器操作系统环境下。</w:t>
      </w:r>
    </w:p>
    <w:p>
      <w:pPr>
        <w:spacing w:line="360" w:lineRule="auto"/>
        <w:rPr>
          <w:rFonts w:ascii="仿宋" w:hAnsi="仿宋" w:eastAsia="仿宋"/>
          <w:sz w:val="24"/>
          <w:szCs w:val="24"/>
        </w:rPr>
      </w:pPr>
      <w:r>
        <w:rPr>
          <w:rFonts w:ascii="仿宋" w:hAnsi="仿宋" w:eastAsia="仿宋"/>
          <w:sz w:val="24"/>
          <w:szCs w:val="24"/>
        </w:rPr>
        <w:t>10.2</w:t>
      </w:r>
      <w:r>
        <w:rPr>
          <w:rFonts w:hint="eastAsia" w:ascii="仿宋" w:hAnsi="仿宋" w:eastAsia="仿宋"/>
          <w:sz w:val="24"/>
          <w:szCs w:val="24"/>
        </w:rPr>
        <w:t>★手机端兼容性：可兼容市面在售的各类移动终端，如iPhone各个版本、采用Android系统的主流厂商（华为、小米、Oppo、Vivo、三星等）各型号的手机。</w:t>
      </w:r>
    </w:p>
    <w:p>
      <w:pPr>
        <w:spacing w:line="360" w:lineRule="auto"/>
        <w:rPr>
          <w:rFonts w:ascii="仿宋" w:hAnsi="仿宋" w:eastAsia="仿宋"/>
          <w:sz w:val="24"/>
          <w:szCs w:val="24"/>
        </w:rPr>
      </w:pPr>
      <w:r>
        <w:rPr>
          <w:rFonts w:ascii="仿宋" w:hAnsi="仿宋" w:eastAsia="仿宋"/>
          <w:sz w:val="24"/>
          <w:szCs w:val="24"/>
        </w:rPr>
        <w:t>10.</w:t>
      </w:r>
      <w:r>
        <w:rPr>
          <w:rFonts w:hint="eastAsia" w:ascii="仿宋" w:hAnsi="仿宋" w:eastAsia="仿宋"/>
          <w:sz w:val="24"/>
          <w:szCs w:val="24"/>
        </w:rPr>
        <w:t>3浏览器兼容性：兼容Internet Explorer 10.0及以上版本；谷歌浏览器、火狐浏览器、360浏览器的各主要版本。</w:t>
      </w:r>
    </w:p>
    <w:p>
      <w:pPr>
        <w:spacing w:line="360" w:lineRule="auto"/>
        <w:rPr>
          <w:rFonts w:ascii="仿宋" w:hAnsi="仿宋" w:eastAsia="仿宋"/>
          <w:sz w:val="24"/>
          <w:szCs w:val="24"/>
        </w:rPr>
      </w:pPr>
      <w:r>
        <w:rPr>
          <w:rFonts w:ascii="仿宋" w:hAnsi="仿宋" w:eastAsia="仿宋"/>
          <w:sz w:val="24"/>
          <w:szCs w:val="24"/>
        </w:rPr>
        <w:t>10.</w:t>
      </w:r>
      <w:r>
        <w:rPr>
          <w:rFonts w:hint="eastAsia" w:ascii="仿宋" w:hAnsi="仿宋" w:eastAsia="仿宋"/>
          <w:sz w:val="24"/>
          <w:szCs w:val="24"/>
        </w:rPr>
        <w:t>4架构先进性：系统架构应具有统一入口、基于MVC的多层体系、路由技术等特性，以保障系统的扩展性、安全性。</w:t>
      </w:r>
    </w:p>
    <w:p>
      <w:pPr>
        <w:spacing w:line="360" w:lineRule="auto"/>
        <w:rPr>
          <w:rFonts w:ascii="仿宋" w:hAnsi="仿宋" w:eastAsia="仿宋"/>
          <w:sz w:val="24"/>
          <w:szCs w:val="24"/>
        </w:rPr>
      </w:pPr>
      <w:r>
        <w:rPr>
          <w:rFonts w:ascii="仿宋" w:hAnsi="仿宋" w:eastAsia="仿宋"/>
          <w:sz w:val="24"/>
          <w:szCs w:val="24"/>
        </w:rPr>
        <w:t>10.5</w:t>
      </w:r>
      <w:r>
        <w:rPr>
          <w:rFonts w:hint="eastAsia" w:ascii="仿宋" w:hAnsi="仿宋" w:eastAsia="仿宋"/>
          <w:sz w:val="24"/>
          <w:szCs w:val="24"/>
        </w:rPr>
        <w:t>数据库支持：系统应支持多种关系型数据库，如Oracle、MS SQL Server、MySQL等；并必须支持MySQL（或MariaDB）数据库以提高系统ROI。</w:t>
      </w:r>
    </w:p>
    <w:p>
      <w:pPr>
        <w:spacing w:line="360" w:lineRule="auto"/>
        <w:rPr>
          <w:rFonts w:ascii="仿宋" w:hAnsi="仿宋" w:eastAsia="仿宋" w:cs="仿宋"/>
          <w:sz w:val="24"/>
          <w:szCs w:val="24"/>
        </w:rPr>
      </w:pPr>
      <w:r>
        <w:rPr>
          <w:rFonts w:hint="eastAsia" w:ascii="仿宋" w:hAnsi="仿宋" w:eastAsia="仿宋" w:cs="仿宋"/>
          <w:sz w:val="24"/>
          <w:szCs w:val="24"/>
        </w:rPr>
        <w:t>备注：项目技术要求和有关说明里的品牌、规格型号只是参考,投标供应商在投标时所投的品牌、规格型号、技术参数不低于项目技术要求和有关说明里的技术参数，如低于项目技术要求和有关说明里的技术参数作废标处理。</w:t>
      </w:r>
    </w:p>
    <w:p>
      <w:pPr>
        <w:pStyle w:val="2"/>
        <w:spacing w:line="360" w:lineRule="auto"/>
        <w:rPr>
          <w:rFonts w:hint="eastAsia" w:ascii="仿宋" w:hAnsi="仿宋" w:eastAsia="仿宋"/>
          <w:sz w:val="24"/>
          <w:szCs w:val="24"/>
        </w:rPr>
      </w:pPr>
    </w:p>
    <w:p>
      <w:pPr>
        <w:numPr>
          <w:ilvl w:val="0"/>
          <w:numId w:val="13"/>
        </w:numPr>
        <w:spacing w:line="360" w:lineRule="auto"/>
        <w:rPr>
          <w:rFonts w:ascii="仿宋" w:hAnsi="仿宋" w:eastAsia="仿宋" w:cs="仿宋"/>
          <w:b/>
          <w:bCs/>
          <w:sz w:val="24"/>
          <w:szCs w:val="24"/>
        </w:rPr>
      </w:pPr>
      <w:r>
        <w:rPr>
          <w:rFonts w:hint="eastAsia" w:ascii="仿宋" w:hAnsi="仿宋" w:eastAsia="仿宋" w:cs="仿宋"/>
          <w:b/>
          <w:bCs/>
          <w:sz w:val="24"/>
          <w:szCs w:val="24"/>
        </w:rPr>
        <w:t>服务要求</w:t>
      </w:r>
    </w:p>
    <w:p>
      <w:pPr>
        <w:spacing w:line="360" w:lineRule="auto"/>
        <w:rPr>
          <w:rFonts w:ascii="仿宋" w:hAnsi="仿宋" w:eastAsia="仿宋" w:cs="仿宋"/>
          <w:b/>
          <w:sz w:val="24"/>
          <w:szCs w:val="24"/>
        </w:rPr>
      </w:pPr>
      <w:r>
        <w:rPr>
          <w:rFonts w:hint="eastAsia" w:ascii="仿宋" w:hAnsi="仿宋" w:eastAsia="仿宋" w:cs="仿宋"/>
          <w:b/>
          <w:sz w:val="24"/>
          <w:szCs w:val="24"/>
        </w:rPr>
        <w:t>1．对接要求：</w:t>
      </w:r>
      <w:r>
        <w:rPr>
          <w:rFonts w:hint="eastAsia" w:ascii="仿宋" w:hAnsi="仿宋" w:eastAsia="仿宋" w:cs="仿宋"/>
          <w:b/>
          <w:bCs/>
          <w:sz w:val="24"/>
          <w:szCs w:val="24"/>
        </w:rPr>
        <w:t>所投产品须满足与现有统一身份认证平台对接。</w:t>
      </w:r>
    </w:p>
    <w:p>
      <w:pPr>
        <w:spacing w:line="360" w:lineRule="auto"/>
        <w:rPr>
          <w:rFonts w:ascii="仿宋" w:hAnsi="仿宋" w:eastAsia="仿宋" w:cs="仿宋"/>
          <w:b/>
          <w:bCs/>
          <w:sz w:val="24"/>
          <w:szCs w:val="24"/>
        </w:rPr>
      </w:pPr>
      <w:r>
        <w:rPr>
          <w:rFonts w:hint="eastAsia" w:ascii="仿宋" w:hAnsi="仿宋" w:eastAsia="仿宋" w:cs="仿宋"/>
          <w:b/>
          <w:sz w:val="24"/>
          <w:szCs w:val="24"/>
        </w:rPr>
        <w:t>2. 质保</w:t>
      </w:r>
      <w:r>
        <w:rPr>
          <w:rFonts w:ascii="仿宋" w:hAnsi="仿宋" w:eastAsia="仿宋" w:cs="仿宋"/>
          <w:b/>
          <w:sz w:val="24"/>
          <w:szCs w:val="24"/>
        </w:rPr>
        <w:t>：</w:t>
      </w:r>
      <w:r>
        <w:rPr>
          <w:rFonts w:hint="eastAsia" w:ascii="仿宋" w:hAnsi="仿宋" w:eastAsia="仿宋" w:cs="仿宋"/>
          <w:b/>
          <w:sz w:val="24"/>
          <w:szCs w:val="24"/>
        </w:rPr>
        <w:t>自验收合格之日起，提供1年的免费质保期。（1）质保期内，免费上门服务，免费安装、测试、调试，验收合格后成交人须对采购人技术人员免费进行系统操作及维护培训。（2）质保期内，供应商在响应文件中需明确承诺售后服务响应时间，并不得低于以下标准：提供7×24电话技术支持服务，接到采购人报障电话后2小时内通过电话或网络解决问题，若电话或网络无法解决的，须在24小时内派技术人员到达现场解决。（3）质保期过后，成交人应同样提供免费的电话咨询服务。</w:t>
      </w:r>
    </w:p>
    <w:p>
      <w:pPr>
        <w:spacing w:line="360" w:lineRule="auto"/>
        <w:rPr>
          <w:rFonts w:ascii="仿宋" w:hAnsi="仿宋" w:eastAsia="仿宋" w:cs="仿宋"/>
          <w:b/>
          <w:sz w:val="24"/>
          <w:szCs w:val="24"/>
        </w:rPr>
      </w:pPr>
      <w:r>
        <w:rPr>
          <w:rFonts w:hint="eastAsia" w:ascii="仿宋" w:hAnsi="仿宋" w:eastAsia="仿宋" w:cs="仿宋"/>
          <w:b/>
          <w:sz w:val="24"/>
          <w:szCs w:val="24"/>
        </w:rPr>
        <w:t>3．交付时间、</w:t>
      </w:r>
      <w:r>
        <w:rPr>
          <w:rFonts w:ascii="仿宋" w:hAnsi="仿宋" w:eastAsia="仿宋" w:cs="仿宋"/>
          <w:b/>
          <w:sz w:val="24"/>
          <w:szCs w:val="24"/>
        </w:rPr>
        <w:t>地点</w:t>
      </w:r>
      <w:r>
        <w:rPr>
          <w:rFonts w:hint="eastAsia" w:ascii="仿宋" w:hAnsi="仿宋" w:eastAsia="仿宋" w:cs="仿宋"/>
          <w:b/>
          <w:sz w:val="24"/>
          <w:szCs w:val="24"/>
        </w:rPr>
        <w:t>：签订合同后20日内在采购人指定的地点完成</w:t>
      </w:r>
      <w:r>
        <w:rPr>
          <w:rFonts w:ascii="仿宋" w:hAnsi="仿宋" w:eastAsia="仿宋" w:cs="仿宋"/>
          <w:b/>
          <w:sz w:val="24"/>
          <w:szCs w:val="24"/>
        </w:rPr>
        <w:t>交付</w:t>
      </w:r>
      <w:r>
        <w:rPr>
          <w:rFonts w:hint="eastAsia" w:ascii="仿宋" w:hAnsi="仿宋" w:eastAsia="仿宋" w:cs="仿宋"/>
          <w:b/>
          <w:sz w:val="24"/>
          <w:szCs w:val="24"/>
        </w:rPr>
        <w:t>。</w:t>
      </w:r>
    </w:p>
    <w:p>
      <w:pPr>
        <w:spacing w:line="360" w:lineRule="auto"/>
        <w:rPr>
          <w:rFonts w:ascii="仿宋" w:hAnsi="仿宋" w:eastAsia="仿宋" w:cs="仿宋"/>
          <w:b/>
          <w:sz w:val="24"/>
          <w:szCs w:val="24"/>
        </w:rPr>
      </w:pPr>
      <w:r>
        <w:rPr>
          <w:rFonts w:hint="eastAsia" w:ascii="仿宋" w:hAnsi="仿宋" w:eastAsia="仿宋" w:cs="仿宋"/>
          <w:b/>
          <w:sz w:val="24"/>
          <w:szCs w:val="24"/>
        </w:rPr>
        <w:t>4. 成交后，采购人有权利要求成交人在验收时到校进行产品演示，如验收不合格，所有后果由成交供应商自行承担。</w:t>
      </w:r>
    </w:p>
    <w:p>
      <w:pPr>
        <w:pStyle w:val="29"/>
        <w:spacing w:line="360" w:lineRule="auto"/>
        <w:rPr>
          <w:rFonts w:hint="eastAsia" w:ascii="仿宋" w:hAnsi="仿宋" w:eastAsia="仿宋" w:cs="仿宋"/>
          <w:sz w:val="24"/>
          <w:szCs w:val="24"/>
        </w:rPr>
      </w:pPr>
    </w:p>
    <w:p>
      <w:pPr>
        <w:pStyle w:val="29"/>
        <w:numPr>
          <w:ilvl w:val="0"/>
          <w:numId w:val="13"/>
        </w:numPr>
        <w:spacing w:line="360" w:lineRule="auto"/>
        <w:rPr>
          <w:rFonts w:ascii="仿宋" w:hAnsi="仿宋" w:eastAsia="仿宋" w:cs="仿宋"/>
          <w:b/>
          <w:bCs/>
          <w:sz w:val="24"/>
          <w:szCs w:val="24"/>
        </w:rPr>
      </w:pPr>
      <w:r>
        <w:rPr>
          <w:rFonts w:hint="eastAsia" w:ascii="仿宋" w:hAnsi="仿宋" w:eastAsia="仿宋" w:cs="仿宋"/>
          <w:b/>
          <w:bCs/>
          <w:sz w:val="24"/>
          <w:szCs w:val="24"/>
        </w:rPr>
        <w:t>商务要求</w:t>
      </w:r>
    </w:p>
    <w:p>
      <w:pPr>
        <w:spacing w:line="360" w:lineRule="auto"/>
        <w:ind w:firstLine="240" w:firstLineChars="100"/>
        <w:rPr>
          <w:rFonts w:ascii="仿宋" w:hAnsi="仿宋" w:eastAsia="仿宋" w:cs="仿宋"/>
          <w:color w:val="FF0000"/>
          <w:sz w:val="24"/>
          <w:szCs w:val="24"/>
        </w:rPr>
      </w:pPr>
      <w:r>
        <w:rPr>
          <w:rFonts w:hint="eastAsia" w:ascii="仿宋" w:hAnsi="仿宋" w:eastAsia="仿宋" w:cs="仿宋"/>
          <w:sz w:val="24"/>
          <w:szCs w:val="24"/>
        </w:rPr>
        <w:t>1.项目完工期或交货期及地点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项目完工期或交货期： </w:t>
      </w:r>
      <w:r>
        <w:rPr>
          <w:rFonts w:hint="eastAsia" w:ascii="仿宋" w:hAnsi="仿宋" w:eastAsia="仿宋" w:cs="仿宋"/>
          <w:sz w:val="24"/>
          <w:szCs w:val="24"/>
          <w:highlight w:val="yellow"/>
        </w:rPr>
        <w:t>2022年</w:t>
      </w:r>
      <w:r>
        <w:rPr>
          <w:rFonts w:ascii="仿宋" w:hAnsi="仿宋" w:eastAsia="仿宋" w:cs="仿宋"/>
          <w:sz w:val="24"/>
          <w:szCs w:val="24"/>
          <w:highlight w:val="yellow"/>
        </w:rPr>
        <w:t>11</w:t>
      </w:r>
      <w:r>
        <w:rPr>
          <w:rFonts w:hint="eastAsia" w:ascii="仿宋" w:hAnsi="仿宋" w:eastAsia="仿宋" w:cs="仿宋"/>
          <w:sz w:val="24"/>
          <w:szCs w:val="24"/>
          <w:highlight w:val="yellow"/>
        </w:rPr>
        <w:t>月</w:t>
      </w:r>
      <w:r>
        <w:rPr>
          <w:rFonts w:ascii="仿宋" w:hAnsi="仿宋" w:eastAsia="仿宋" w:cs="仿宋"/>
          <w:sz w:val="24"/>
          <w:szCs w:val="24"/>
          <w:highlight w:val="yellow"/>
        </w:rPr>
        <w:t>3</w:t>
      </w:r>
      <w:r>
        <w:rPr>
          <w:rFonts w:hint="eastAsia" w:ascii="仿宋" w:hAnsi="仿宋" w:eastAsia="仿宋" w:cs="仿宋"/>
          <w:sz w:val="24"/>
          <w:szCs w:val="24"/>
          <w:highlight w:val="yellow"/>
        </w:rPr>
        <w:t>0日前</w:t>
      </w:r>
    </w:p>
    <w:p>
      <w:pPr>
        <w:pStyle w:val="29"/>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项目交付或执行的地点：泰州职业技术学院</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2.付款方式</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付款方式：</w:t>
      </w:r>
      <w:r>
        <w:rPr>
          <w:rFonts w:hint="eastAsia" w:ascii="仿宋" w:hAnsi="仿宋" w:eastAsia="仿宋" w:cs="仿宋"/>
          <w:sz w:val="24"/>
          <w:szCs w:val="24"/>
          <w:highlight w:val="yellow"/>
        </w:rPr>
        <w:t>验收合格后支付合同金额的90%，余款在质保期（一年）满后一次性无息付清。</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3.履约保证金</w:t>
      </w:r>
    </w:p>
    <w:p>
      <w:pPr>
        <w:pStyle w:val="3"/>
        <w:spacing w:line="360" w:lineRule="auto"/>
        <w:ind w:left="0" w:firstLine="480" w:firstLineChars="200"/>
        <w:rPr>
          <w:rFonts w:ascii="仿宋" w:hAnsi="仿宋" w:eastAsia="仿宋"/>
          <w:sz w:val="24"/>
          <w:szCs w:val="24"/>
        </w:rPr>
      </w:pPr>
      <w:r>
        <w:rPr>
          <w:rFonts w:hint="eastAsia" w:ascii="仿宋" w:hAnsi="仿宋" w:eastAsia="仿宋"/>
          <w:sz w:val="24"/>
          <w:szCs w:val="24"/>
        </w:rPr>
        <w:t>供应商应在成交公告发布后三个工作日内交纳履约保证金人民币贰仟元整到采购人指定的账户</w:t>
      </w:r>
      <w:r>
        <w:rPr>
          <w:rFonts w:hint="eastAsia" w:ascii="仿宋" w:hAnsi="仿宋" w:eastAsia="仿宋" w:cs="仿宋"/>
          <w:sz w:val="24"/>
          <w:szCs w:val="24"/>
        </w:rPr>
        <w:t>。</w:t>
      </w:r>
    </w:p>
    <w:p>
      <w:pPr>
        <w:pStyle w:val="14"/>
        <w:spacing w:line="360" w:lineRule="auto"/>
        <w:rPr>
          <w:rFonts w:ascii="仿宋" w:hAnsi="仿宋" w:eastAsia="仿宋" w:cs="仿宋"/>
          <w:b/>
          <w:bCs w:val="0"/>
          <w:szCs w:val="28"/>
        </w:rPr>
      </w:pPr>
      <w:r>
        <w:rPr>
          <w:rFonts w:hint="eastAsia" w:ascii="仿宋" w:hAnsi="仿宋" w:eastAsia="仿宋" w:cs="仿宋"/>
          <w:b/>
          <w:bCs w:val="0"/>
          <w:szCs w:val="28"/>
        </w:rPr>
        <w:t>第四章 合同书（格式文本）</w:t>
      </w:r>
      <w:bookmarkEnd w:id="2"/>
      <w:bookmarkEnd w:id="3"/>
    </w:p>
    <w:p>
      <w:pPr>
        <w:spacing w:line="360" w:lineRule="auto"/>
        <w:ind w:firstLine="480" w:firstLineChars="200"/>
        <w:rPr>
          <w:rFonts w:ascii="仿宋" w:hAnsi="仿宋" w:eastAsia="仿宋"/>
          <w:sz w:val="24"/>
          <w:szCs w:val="24"/>
        </w:rPr>
      </w:pPr>
      <w:r>
        <w:rPr>
          <w:rFonts w:hint="eastAsia" w:ascii="仿宋" w:hAnsi="仿宋" w:eastAsia="仿宋"/>
          <w:sz w:val="24"/>
          <w:szCs w:val="24"/>
        </w:rPr>
        <w:t>项目编号：</w:t>
      </w:r>
      <w:r>
        <w:rPr>
          <w:rFonts w:ascii="仿宋" w:hAnsi="仿宋" w:eastAsia="仿宋"/>
          <w:sz w:val="24"/>
          <w:szCs w:val="24"/>
        </w:rPr>
        <w:t xml:space="preserve">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项目名称：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采购人：（以下简称甲方） </w:t>
      </w:r>
      <w:r>
        <w:rPr>
          <w:rFonts w:ascii="仿宋" w:hAnsi="仿宋" w:eastAsia="仿宋"/>
          <w:sz w:val="24"/>
          <w:szCs w:val="24"/>
        </w:rPr>
        <w:t xml:space="preserve">       </w:t>
      </w:r>
      <w:r>
        <w:rPr>
          <w:rFonts w:hint="eastAsia" w:ascii="仿宋" w:hAnsi="仿宋" w:eastAsia="仿宋"/>
          <w:sz w:val="24"/>
          <w:szCs w:val="24"/>
        </w:rPr>
        <w:t xml:space="preserve"> 供应商：（以下简称乙方）</w:t>
      </w:r>
    </w:p>
    <w:p>
      <w:pPr>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住所地： </w:t>
      </w:r>
      <w:r>
        <w:rPr>
          <w:rFonts w:ascii="仿宋" w:hAnsi="仿宋" w:eastAsia="仿宋"/>
          <w:sz w:val="24"/>
          <w:szCs w:val="24"/>
        </w:rPr>
        <w:t xml:space="preserve">                       </w:t>
      </w:r>
      <w:r>
        <w:rPr>
          <w:rFonts w:hint="eastAsia" w:ascii="仿宋" w:hAnsi="仿宋" w:eastAsia="仿宋"/>
          <w:sz w:val="24"/>
          <w:szCs w:val="24"/>
        </w:rPr>
        <w:t>住所地：</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根据《中华人民共和国政府采购法》、《中华人民共和国民法典》等法律法规的规定，甲乙双方按照采购结果签订本合同。</w:t>
      </w:r>
    </w:p>
    <w:p>
      <w:pPr>
        <w:spacing w:line="360" w:lineRule="auto"/>
        <w:ind w:firstLine="482" w:firstLineChars="200"/>
        <w:rPr>
          <w:rFonts w:ascii="仿宋" w:hAnsi="仿宋" w:eastAsia="仿宋"/>
          <w:sz w:val="24"/>
          <w:szCs w:val="24"/>
        </w:rPr>
      </w:pPr>
      <w:r>
        <w:rPr>
          <w:rFonts w:hint="eastAsia" w:ascii="仿宋" w:hAnsi="仿宋" w:eastAsia="仿宋"/>
          <w:b/>
          <w:sz w:val="24"/>
          <w:szCs w:val="24"/>
        </w:rPr>
        <w:t>第一条 合同标的</w:t>
      </w:r>
      <w:r>
        <w:rPr>
          <w:rFonts w:hint="eastAsia" w:ascii="仿宋" w:hAnsi="仿宋" w:eastAsia="仿宋"/>
          <w:sz w:val="24"/>
          <w:szCs w:val="24"/>
        </w:rPr>
        <w:t xml:space="preserve">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乙方根据甲方需求提供下列货物：</w:t>
      </w:r>
    </w:p>
    <w:tbl>
      <w:tblPr>
        <w:tblStyle w:val="16"/>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993"/>
        <w:gridCol w:w="1134"/>
        <w:gridCol w:w="1275"/>
        <w:gridCol w:w="1843"/>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pacing w:line="360" w:lineRule="auto"/>
              <w:rPr>
                <w:rFonts w:ascii="仿宋" w:hAnsi="仿宋" w:eastAsia="仿宋"/>
                <w:sz w:val="24"/>
                <w:szCs w:val="24"/>
              </w:rPr>
            </w:pPr>
            <w:r>
              <w:rPr>
                <w:rFonts w:hint="eastAsia" w:ascii="仿宋" w:hAnsi="仿宋" w:eastAsia="仿宋"/>
                <w:sz w:val="24"/>
                <w:szCs w:val="24"/>
              </w:rPr>
              <w:t>序号</w:t>
            </w:r>
          </w:p>
        </w:tc>
        <w:tc>
          <w:tcPr>
            <w:tcW w:w="992" w:type="dxa"/>
            <w:shd w:val="clear" w:color="auto" w:fill="auto"/>
          </w:tcPr>
          <w:p>
            <w:pPr>
              <w:spacing w:line="360" w:lineRule="auto"/>
              <w:rPr>
                <w:rFonts w:ascii="仿宋" w:hAnsi="仿宋" w:eastAsia="仿宋"/>
                <w:sz w:val="24"/>
                <w:szCs w:val="24"/>
              </w:rPr>
            </w:pPr>
            <w:r>
              <w:rPr>
                <w:rFonts w:hint="eastAsia" w:ascii="仿宋" w:hAnsi="仿宋" w:eastAsia="仿宋"/>
                <w:sz w:val="24"/>
                <w:szCs w:val="24"/>
              </w:rPr>
              <w:t>名称</w:t>
            </w:r>
          </w:p>
        </w:tc>
        <w:tc>
          <w:tcPr>
            <w:tcW w:w="993" w:type="dxa"/>
            <w:shd w:val="clear" w:color="auto" w:fill="auto"/>
          </w:tcPr>
          <w:p>
            <w:pPr>
              <w:spacing w:line="360" w:lineRule="auto"/>
              <w:rPr>
                <w:rFonts w:ascii="仿宋" w:hAnsi="仿宋" w:eastAsia="仿宋"/>
                <w:sz w:val="24"/>
                <w:szCs w:val="24"/>
              </w:rPr>
            </w:pPr>
            <w:r>
              <w:rPr>
                <w:rFonts w:hint="eastAsia" w:ascii="仿宋" w:hAnsi="仿宋" w:eastAsia="仿宋"/>
                <w:sz w:val="24"/>
                <w:szCs w:val="24"/>
              </w:rPr>
              <w:t>数量</w:t>
            </w:r>
          </w:p>
        </w:tc>
        <w:tc>
          <w:tcPr>
            <w:tcW w:w="1134" w:type="dxa"/>
            <w:shd w:val="clear" w:color="auto" w:fill="auto"/>
          </w:tcPr>
          <w:p>
            <w:pPr>
              <w:spacing w:line="360" w:lineRule="auto"/>
              <w:rPr>
                <w:rFonts w:ascii="仿宋" w:hAnsi="仿宋" w:eastAsia="仿宋"/>
                <w:sz w:val="24"/>
                <w:szCs w:val="24"/>
              </w:rPr>
            </w:pPr>
            <w:r>
              <w:rPr>
                <w:rFonts w:hint="eastAsia" w:ascii="仿宋" w:hAnsi="仿宋" w:eastAsia="仿宋"/>
                <w:sz w:val="24"/>
                <w:szCs w:val="24"/>
              </w:rPr>
              <w:t>单位</w:t>
            </w:r>
          </w:p>
        </w:tc>
        <w:tc>
          <w:tcPr>
            <w:tcW w:w="1275" w:type="dxa"/>
            <w:shd w:val="clear" w:color="auto" w:fill="auto"/>
          </w:tcPr>
          <w:p>
            <w:pPr>
              <w:spacing w:line="360" w:lineRule="auto"/>
              <w:rPr>
                <w:rFonts w:ascii="仿宋" w:hAnsi="仿宋" w:eastAsia="仿宋"/>
                <w:sz w:val="24"/>
                <w:szCs w:val="24"/>
              </w:rPr>
            </w:pPr>
            <w:r>
              <w:rPr>
                <w:rFonts w:hint="eastAsia" w:ascii="仿宋" w:hAnsi="仿宋" w:eastAsia="仿宋"/>
                <w:sz w:val="24"/>
                <w:szCs w:val="24"/>
              </w:rPr>
              <w:t>产品标识</w:t>
            </w:r>
          </w:p>
        </w:tc>
        <w:tc>
          <w:tcPr>
            <w:tcW w:w="1843" w:type="dxa"/>
            <w:shd w:val="clear" w:color="auto" w:fill="auto"/>
          </w:tcPr>
          <w:p>
            <w:pPr>
              <w:spacing w:line="360" w:lineRule="auto"/>
              <w:rPr>
                <w:rFonts w:ascii="仿宋" w:hAnsi="仿宋" w:eastAsia="仿宋"/>
                <w:sz w:val="24"/>
                <w:szCs w:val="24"/>
              </w:rPr>
            </w:pPr>
            <w:r>
              <w:rPr>
                <w:rFonts w:hint="eastAsia" w:ascii="仿宋" w:hAnsi="仿宋" w:eastAsia="仿宋"/>
                <w:sz w:val="24"/>
                <w:szCs w:val="24"/>
              </w:rPr>
              <w:t>是否接受进口</w:t>
            </w:r>
          </w:p>
        </w:tc>
        <w:tc>
          <w:tcPr>
            <w:tcW w:w="1305" w:type="dxa"/>
          </w:tcPr>
          <w:p>
            <w:pPr>
              <w:spacing w:line="360" w:lineRule="auto"/>
              <w:rPr>
                <w:rFonts w:ascii="仿宋" w:hAnsi="仿宋" w:eastAsia="仿宋"/>
                <w:sz w:val="24"/>
                <w:szCs w:val="24"/>
              </w:rPr>
            </w:pPr>
            <w:r>
              <w:rPr>
                <w:rFonts w:hint="eastAsia" w:ascii="仿宋" w:hAnsi="仿宋" w:eastAsia="仿宋"/>
                <w:sz w:val="24"/>
                <w:szCs w:val="24"/>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pacing w:line="360" w:lineRule="auto"/>
              <w:rPr>
                <w:rFonts w:ascii="仿宋" w:hAnsi="仿宋" w:eastAsia="仿宋"/>
                <w:sz w:val="24"/>
                <w:szCs w:val="24"/>
              </w:rPr>
            </w:pPr>
          </w:p>
        </w:tc>
        <w:tc>
          <w:tcPr>
            <w:tcW w:w="992" w:type="dxa"/>
            <w:shd w:val="clear" w:color="auto" w:fill="auto"/>
          </w:tcPr>
          <w:p>
            <w:pPr>
              <w:spacing w:line="360" w:lineRule="auto"/>
              <w:rPr>
                <w:rFonts w:ascii="仿宋" w:hAnsi="仿宋" w:eastAsia="仿宋"/>
                <w:sz w:val="24"/>
                <w:szCs w:val="24"/>
              </w:rPr>
            </w:pPr>
          </w:p>
        </w:tc>
        <w:tc>
          <w:tcPr>
            <w:tcW w:w="993" w:type="dxa"/>
            <w:shd w:val="clear" w:color="auto" w:fill="auto"/>
          </w:tcPr>
          <w:p>
            <w:pPr>
              <w:spacing w:line="360" w:lineRule="auto"/>
              <w:rPr>
                <w:rFonts w:ascii="仿宋" w:hAnsi="仿宋" w:eastAsia="仿宋"/>
                <w:sz w:val="24"/>
                <w:szCs w:val="24"/>
              </w:rPr>
            </w:pPr>
          </w:p>
        </w:tc>
        <w:tc>
          <w:tcPr>
            <w:tcW w:w="1134" w:type="dxa"/>
            <w:shd w:val="clear" w:color="auto" w:fill="auto"/>
          </w:tcPr>
          <w:p>
            <w:pPr>
              <w:spacing w:line="360" w:lineRule="auto"/>
              <w:rPr>
                <w:rFonts w:ascii="仿宋" w:hAnsi="仿宋" w:eastAsia="仿宋"/>
                <w:sz w:val="24"/>
                <w:szCs w:val="24"/>
              </w:rPr>
            </w:pPr>
          </w:p>
        </w:tc>
        <w:tc>
          <w:tcPr>
            <w:tcW w:w="1275" w:type="dxa"/>
            <w:shd w:val="clear" w:color="auto" w:fill="auto"/>
          </w:tcPr>
          <w:p>
            <w:pPr>
              <w:spacing w:line="360" w:lineRule="auto"/>
              <w:rPr>
                <w:rFonts w:ascii="仿宋" w:hAnsi="仿宋" w:eastAsia="仿宋"/>
                <w:sz w:val="24"/>
                <w:szCs w:val="24"/>
              </w:rPr>
            </w:pPr>
          </w:p>
        </w:tc>
        <w:tc>
          <w:tcPr>
            <w:tcW w:w="1843" w:type="dxa"/>
            <w:shd w:val="clear" w:color="auto" w:fill="auto"/>
          </w:tcPr>
          <w:p>
            <w:pPr>
              <w:spacing w:line="360" w:lineRule="auto"/>
              <w:rPr>
                <w:rFonts w:ascii="仿宋" w:hAnsi="仿宋" w:eastAsia="仿宋"/>
                <w:sz w:val="24"/>
                <w:szCs w:val="24"/>
              </w:rPr>
            </w:pPr>
          </w:p>
        </w:tc>
        <w:tc>
          <w:tcPr>
            <w:tcW w:w="1305" w:type="dxa"/>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pacing w:line="360" w:lineRule="auto"/>
              <w:rPr>
                <w:rFonts w:ascii="仿宋" w:hAnsi="仿宋" w:eastAsia="仿宋"/>
                <w:sz w:val="24"/>
                <w:szCs w:val="24"/>
              </w:rPr>
            </w:pPr>
          </w:p>
        </w:tc>
        <w:tc>
          <w:tcPr>
            <w:tcW w:w="992" w:type="dxa"/>
            <w:shd w:val="clear" w:color="auto" w:fill="auto"/>
          </w:tcPr>
          <w:p>
            <w:pPr>
              <w:spacing w:line="360" w:lineRule="auto"/>
              <w:rPr>
                <w:rFonts w:ascii="仿宋" w:hAnsi="仿宋" w:eastAsia="仿宋"/>
                <w:sz w:val="24"/>
                <w:szCs w:val="24"/>
              </w:rPr>
            </w:pPr>
          </w:p>
        </w:tc>
        <w:tc>
          <w:tcPr>
            <w:tcW w:w="993" w:type="dxa"/>
            <w:shd w:val="clear" w:color="auto" w:fill="auto"/>
          </w:tcPr>
          <w:p>
            <w:pPr>
              <w:spacing w:line="360" w:lineRule="auto"/>
              <w:rPr>
                <w:rFonts w:ascii="仿宋" w:hAnsi="仿宋" w:eastAsia="仿宋"/>
                <w:sz w:val="24"/>
                <w:szCs w:val="24"/>
              </w:rPr>
            </w:pPr>
          </w:p>
        </w:tc>
        <w:tc>
          <w:tcPr>
            <w:tcW w:w="1134" w:type="dxa"/>
            <w:shd w:val="clear" w:color="auto" w:fill="auto"/>
          </w:tcPr>
          <w:p>
            <w:pPr>
              <w:spacing w:line="360" w:lineRule="auto"/>
              <w:rPr>
                <w:rFonts w:ascii="仿宋" w:hAnsi="仿宋" w:eastAsia="仿宋"/>
                <w:sz w:val="24"/>
                <w:szCs w:val="24"/>
              </w:rPr>
            </w:pPr>
          </w:p>
        </w:tc>
        <w:tc>
          <w:tcPr>
            <w:tcW w:w="1275" w:type="dxa"/>
            <w:shd w:val="clear" w:color="auto" w:fill="auto"/>
          </w:tcPr>
          <w:p>
            <w:pPr>
              <w:spacing w:line="360" w:lineRule="auto"/>
              <w:rPr>
                <w:rFonts w:ascii="仿宋" w:hAnsi="仿宋" w:eastAsia="仿宋"/>
                <w:sz w:val="24"/>
                <w:szCs w:val="24"/>
              </w:rPr>
            </w:pPr>
          </w:p>
        </w:tc>
        <w:tc>
          <w:tcPr>
            <w:tcW w:w="1843" w:type="dxa"/>
            <w:shd w:val="clear" w:color="auto" w:fill="auto"/>
          </w:tcPr>
          <w:p>
            <w:pPr>
              <w:spacing w:line="360" w:lineRule="auto"/>
              <w:rPr>
                <w:rFonts w:ascii="仿宋" w:hAnsi="仿宋" w:eastAsia="仿宋"/>
                <w:sz w:val="24"/>
                <w:szCs w:val="24"/>
              </w:rPr>
            </w:pPr>
          </w:p>
        </w:tc>
        <w:tc>
          <w:tcPr>
            <w:tcW w:w="1305" w:type="dxa"/>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pacing w:line="360" w:lineRule="auto"/>
              <w:rPr>
                <w:rFonts w:ascii="仿宋" w:hAnsi="仿宋" w:eastAsia="仿宋"/>
                <w:sz w:val="24"/>
                <w:szCs w:val="24"/>
              </w:rPr>
            </w:pPr>
          </w:p>
        </w:tc>
        <w:tc>
          <w:tcPr>
            <w:tcW w:w="992" w:type="dxa"/>
            <w:shd w:val="clear" w:color="auto" w:fill="auto"/>
          </w:tcPr>
          <w:p>
            <w:pPr>
              <w:spacing w:line="360" w:lineRule="auto"/>
              <w:rPr>
                <w:rFonts w:ascii="仿宋" w:hAnsi="仿宋" w:eastAsia="仿宋"/>
                <w:sz w:val="24"/>
                <w:szCs w:val="24"/>
              </w:rPr>
            </w:pPr>
          </w:p>
        </w:tc>
        <w:tc>
          <w:tcPr>
            <w:tcW w:w="993" w:type="dxa"/>
            <w:shd w:val="clear" w:color="auto" w:fill="auto"/>
          </w:tcPr>
          <w:p>
            <w:pPr>
              <w:spacing w:line="360" w:lineRule="auto"/>
              <w:rPr>
                <w:rFonts w:ascii="仿宋" w:hAnsi="仿宋" w:eastAsia="仿宋"/>
                <w:sz w:val="24"/>
                <w:szCs w:val="24"/>
              </w:rPr>
            </w:pPr>
          </w:p>
        </w:tc>
        <w:tc>
          <w:tcPr>
            <w:tcW w:w="1134" w:type="dxa"/>
            <w:shd w:val="clear" w:color="auto" w:fill="auto"/>
          </w:tcPr>
          <w:p>
            <w:pPr>
              <w:spacing w:line="360" w:lineRule="auto"/>
              <w:rPr>
                <w:rFonts w:ascii="仿宋" w:hAnsi="仿宋" w:eastAsia="仿宋"/>
                <w:sz w:val="24"/>
                <w:szCs w:val="24"/>
              </w:rPr>
            </w:pPr>
          </w:p>
        </w:tc>
        <w:tc>
          <w:tcPr>
            <w:tcW w:w="1275" w:type="dxa"/>
            <w:shd w:val="clear" w:color="auto" w:fill="auto"/>
          </w:tcPr>
          <w:p>
            <w:pPr>
              <w:spacing w:line="360" w:lineRule="auto"/>
              <w:rPr>
                <w:rFonts w:ascii="仿宋" w:hAnsi="仿宋" w:eastAsia="仿宋"/>
                <w:sz w:val="24"/>
                <w:szCs w:val="24"/>
              </w:rPr>
            </w:pPr>
          </w:p>
        </w:tc>
        <w:tc>
          <w:tcPr>
            <w:tcW w:w="1843" w:type="dxa"/>
            <w:shd w:val="clear" w:color="auto" w:fill="auto"/>
          </w:tcPr>
          <w:p>
            <w:pPr>
              <w:spacing w:line="360" w:lineRule="auto"/>
              <w:rPr>
                <w:rFonts w:ascii="仿宋" w:hAnsi="仿宋" w:eastAsia="仿宋"/>
                <w:sz w:val="24"/>
                <w:szCs w:val="24"/>
              </w:rPr>
            </w:pPr>
          </w:p>
        </w:tc>
        <w:tc>
          <w:tcPr>
            <w:tcW w:w="1305" w:type="dxa"/>
          </w:tcPr>
          <w:p>
            <w:pPr>
              <w:spacing w:line="360" w:lineRule="auto"/>
              <w:rPr>
                <w:rFonts w:ascii="仿宋" w:hAnsi="仿宋" w:eastAsia="仿宋"/>
                <w:sz w:val="24"/>
                <w:szCs w:val="24"/>
              </w:rPr>
            </w:pPr>
          </w:p>
        </w:tc>
      </w:tr>
    </w:tbl>
    <w:p>
      <w:pPr>
        <w:spacing w:line="360" w:lineRule="auto"/>
        <w:ind w:firstLine="482" w:firstLineChars="200"/>
        <w:rPr>
          <w:rFonts w:ascii="仿宋" w:hAnsi="仿宋" w:eastAsia="仿宋"/>
          <w:b/>
          <w:sz w:val="24"/>
          <w:szCs w:val="24"/>
        </w:rPr>
      </w:pPr>
      <w:r>
        <w:rPr>
          <w:rFonts w:hint="eastAsia" w:ascii="仿宋" w:hAnsi="仿宋" w:eastAsia="仿宋"/>
          <w:b/>
          <w:sz w:val="24"/>
          <w:szCs w:val="24"/>
        </w:rPr>
        <w:t xml:space="preserve">第二条 合同总价款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本合同项下货物总价款为 </w:t>
      </w:r>
      <w:r>
        <w:rPr>
          <w:rFonts w:hint="eastAsia" w:ascii="仿宋" w:hAnsi="仿宋" w:eastAsia="仿宋"/>
          <w:sz w:val="24"/>
          <w:szCs w:val="24"/>
          <w:u w:val="single"/>
        </w:rPr>
        <w:t>（大写）</w:t>
      </w:r>
      <w:r>
        <w:rPr>
          <w:rFonts w:hint="eastAsia" w:ascii="仿宋" w:hAnsi="仿宋" w:eastAsia="仿宋"/>
          <w:sz w:val="24"/>
          <w:szCs w:val="24"/>
        </w:rPr>
        <w:t xml:space="preserve">人民币，分项价款在“投标报价表”中有明确规定。 </w:t>
      </w:r>
      <w:r>
        <w:rPr>
          <w:rFonts w:ascii="Calibri" w:hAnsi="Calibri" w:eastAsia="仿宋" w:cs="Calibri"/>
          <w:sz w:val="24"/>
          <w:szCs w:val="24"/>
        </w:rPr>
        <w:t>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本合同总价款是货物设计、制造、包装、仓储、运输装缷、保险、安装、调试及其材料及验收合格之前保管及保修期内备品备件、专用工具、伴随服务、技术图纸资料、人员培训发生的所有含税费用、支付给员工的工资和国家强制缴纳的各种社会保障资金，以及投标人认为需要的其他费用等。</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本合同总价款还包含乙方应当提供的伴随服务/售后服务费用。</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本合同执行期间合同总价款不变。</w:t>
      </w:r>
    </w:p>
    <w:p>
      <w:pPr>
        <w:spacing w:line="360" w:lineRule="auto"/>
        <w:ind w:firstLine="482" w:firstLineChars="200"/>
        <w:rPr>
          <w:rFonts w:ascii="仿宋" w:hAnsi="仿宋" w:eastAsia="仿宋"/>
          <w:sz w:val="24"/>
          <w:szCs w:val="24"/>
        </w:rPr>
      </w:pPr>
      <w:r>
        <w:rPr>
          <w:rFonts w:hint="eastAsia" w:ascii="仿宋" w:hAnsi="仿宋" w:eastAsia="仿宋"/>
          <w:b/>
          <w:sz w:val="24"/>
          <w:szCs w:val="24"/>
        </w:rPr>
        <w:t>第三条 组成本合同的有关文件</w:t>
      </w:r>
      <w:r>
        <w:rPr>
          <w:rFonts w:hint="eastAsia" w:ascii="仿宋" w:hAnsi="仿宋" w:eastAsia="仿宋"/>
          <w:sz w:val="24"/>
          <w:szCs w:val="24"/>
        </w:rPr>
        <w:t xml:space="preserve">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下列关于泰州职业技术学院</w:t>
      </w:r>
      <w:r>
        <w:rPr>
          <w:rFonts w:hint="eastAsia" w:ascii="仿宋" w:hAnsi="仿宋" w:eastAsia="仿宋"/>
          <w:sz w:val="24"/>
          <w:szCs w:val="24"/>
          <w:u w:val="single"/>
        </w:rPr>
        <w:t xml:space="preserve">                             </w:t>
      </w:r>
      <w:r>
        <w:rPr>
          <w:rFonts w:hint="eastAsia" w:ascii="仿宋" w:hAnsi="仿宋" w:eastAsia="仿宋"/>
          <w:sz w:val="24"/>
          <w:szCs w:val="24"/>
        </w:rPr>
        <w:t>采购文件或与本次采购活动相适应的文件及有关附件是本合同不可分割的组成部分，与本合同具有同等法律效力，这些文件包括但不限于：</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（1）乙方提供的响应文件和报价表；</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（2）供货一览表；</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（3）交货一览表；</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（4）采购需求响应表；</w:t>
      </w:r>
    </w:p>
    <w:p>
      <w:pPr>
        <w:spacing w:line="360" w:lineRule="auto"/>
        <w:ind w:firstLine="480" w:firstLineChars="200"/>
        <w:rPr>
          <w:rFonts w:ascii="仿宋" w:hAnsi="仿宋" w:eastAsia="仿宋"/>
          <w:sz w:val="24"/>
          <w:szCs w:val="24"/>
        </w:rPr>
      </w:pPr>
      <w:r>
        <w:rPr>
          <w:rFonts w:hint="eastAsia" w:ascii="仿宋" w:hAnsi="仿宋" w:eastAsia="仿宋"/>
          <w:sz w:val="24"/>
          <w:szCs w:val="24"/>
        </w:rPr>
        <w:t>（5）乙方承诺；</w:t>
      </w:r>
    </w:p>
    <w:p>
      <w:pPr>
        <w:spacing w:line="360" w:lineRule="auto"/>
        <w:ind w:firstLine="480" w:firstLineChars="200"/>
        <w:rPr>
          <w:rFonts w:ascii="仿宋" w:hAnsi="仿宋" w:eastAsia="仿宋"/>
          <w:sz w:val="24"/>
          <w:szCs w:val="24"/>
        </w:rPr>
      </w:pPr>
      <w:r>
        <w:rPr>
          <w:rFonts w:hint="eastAsia" w:ascii="仿宋" w:hAnsi="仿宋" w:eastAsia="仿宋"/>
          <w:sz w:val="24"/>
          <w:szCs w:val="24"/>
        </w:rPr>
        <w:t>（6）服务承诺；</w:t>
      </w:r>
    </w:p>
    <w:p>
      <w:pPr>
        <w:spacing w:line="360" w:lineRule="auto"/>
        <w:ind w:firstLine="480" w:firstLineChars="200"/>
        <w:rPr>
          <w:rFonts w:ascii="仿宋" w:hAnsi="仿宋" w:eastAsia="仿宋"/>
          <w:sz w:val="24"/>
          <w:szCs w:val="24"/>
        </w:rPr>
      </w:pPr>
      <w:r>
        <w:rPr>
          <w:rFonts w:hint="eastAsia" w:ascii="仿宋" w:hAnsi="仿宋" w:eastAsia="仿宋"/>
          <w:sz w:val="24"/>
          <w:szCs w:val="24"/>
        </w:rPr>
        <w:t>（7）成交通知书；</w:t>
      </w:r>
    </w:p>
    <w:p>
      <w:pPr>
        <w:spacing w:line="360" w:lineRule="auto"/>
        <w:ind w:firstLine="480" w:firstLineChars="200"/>
        <w:rPr>
          <w:rFonts w:ascii="仿宋" w:hAnsi="仿宋" w:eastAsia="仿宋"/>
          <w:sz w:val="24"/>
          <w:szCs w:val="24"/>
        </w:rPr>
      </w:pPr>
      <w:r>
        <w:rPr>
          <w:rFonts w:hint="eastAsia" w:ascii="仿宋" w:hAnsi="仿宋" w:eastAsia="仿宋"/>
          <w:sz w:val="24"/>
          <w:szCs w:val="24"/>
        </w:rPr>
        <w:t>（8）甲乙双方商定的其他文件等。</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第四条 权利保证</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乙方应保证甲方在使用该货物或其任何一部分时不受第三方提出侵犯其专利权、版权、商标权或其他权利的起诉。一旦出现侵权，乙方应承担全部责任。</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第五条 质量保证</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1、乙方所提供的货物的技术规格应与采购文件规定的技术规格及所附的“技术规格响应表”相一致；若技术性能无特殊说明，则按国家有关部门最新颁布的标准及规范为准。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 质量保证期为自验收合格后。</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第六条 包装要求</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2、每一包装单元内应附详细的装箱单和质量合格凭证。</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第七条 交货和验收</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1、乙方应当在接到送货通知后三天内送货到指定地点。交货地点为</w:t>
      </w:r>
      <w:r>
        <w:rPr>
          <w:rFonts w:hint="eastAsia" w:ascii="仿宋" w:hAnsi="仿宋" w:eastAsia="仿宋"/>
          <w:sz w:val="24"/>
          <w:szCs w:val="24"/>
          <w:u w:val="single"/>
        </w:rPr>
        <w:t>泰州职业技术学院</w:t>
      </w:r>
      <w:r>
        <w:rPr>
          <w:rFonts w:ascii="仿宋" w:hAnsi="仿宋" w:eastAsia="仿宋"/>
          <w:sz w:val="24"/>
          <w:szCs w:val="24"/>
          <w:u w:val="single"/>
        </w:rPr>
        <w:t>。</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2、乙方交付的货物应当完全符合本合同或者招投标文件所规定的货物和规格要求。乙方提供的货物不符合采购文件和合同规定的，甲方有权拒收货物，由此引起的风险，由乙方承担。</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3、货物的到货验收包括：型号、规格、数量、外观质量、及货物包装是否完好。</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第八条 伴随服务／售后服务</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1、乙方应按照国家有关法律法规规章和“三包”规定以及合同所附的“服务承诺”提供服务。</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2、除前款规定外，乙方还应提供下列服务：</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（1）货物的现场安装、调试和/或启动监督；</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（2）就货物的安装、启动、运行及维护等对甲方人员进行免费培训。</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3、若招标文件中不包含有关伴随服务或售后服务的承诺，双方作如下约定：</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3.1 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3.2 所购货物按乙方投标承诺提供免费维护和质量保证，保修费用计入总价。</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3.3 保修期内，乙方负责对其提供的货物整机进行维修和系统维护，不再收取任何费用，但不可抗力（如火灾、雷击等）造成的故障除外。</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3.4 货物故障报修的响应时间按乙方承诺执行。</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3.5 若货物故障在检修8工作小时后仍无法排除，乙方应在48小时内免费提供不低于故障货物规格型号档次的备用货物供甲方使用，直至故障货物修复。</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3.6 所有货物保修服务方式均为乙方上门保修，即由乙方派员到货物使用现场维修，由此产生的一切费用均由乙方承担。</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3.7 保修期后的货物维护由双方协商再定。</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第九条 履约保证金</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1、乙方在签订本合同前交纳履约保证金</w:t>
      </w:r>
      <w:r>
        <w:rPr>
          <w:rFonts w:hint="eastAsia" w:ascii="仿宋" w:hAnsi="仿宋" w:eastAsia="仿宋"/>
          <w:sz w:val="24"/>
          <w:szCs w:val="24"/>
          <w:u w:val="single"/>
        </w:rPr>
        <w:t xml:space="preserve">        </w:t>
      </w:r>
      <w:r>
        <w:rPr>
          <w:rFonts w:hint="eastAsia" w:ascii="仿宋" w:hAnsi="仿宋" w:eastAsia="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2、履约保证金的有效期为该项目截止时。</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3、如乙方未能履行合同规定的义务，甲方有权从履约保证金中取得补偿。</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4、履约保证金扣除甲方应得的补偿后的余额在有效期满后七工作日内无息退还给乙方。</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第十条 合同款支付</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1、本合同项下所有款项均以人民币支付。</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2、本合同项下的采购资金由甲方自行支付，乙方向甲方开具增值税专用发票。</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3、付款方式：</w:t>
      </w:r>
    </w:p>
    <w:p>
      <w:pPr>
        <w:widowControl/>
        <w:adjustRightInd w:val="0"/>
        <w:snapToGrid w:val="0"/>
        <w:spacing w:line="360" w:lineRule="auto"/>
        <w:ind w:firstLine="480" w:firstLineChars="200"/>
        <w:rPr>
          <w:rFonts w:ascii="仿宋" w:hAnsi="仿宋" w:eastAsia="仿宋"/>
          <w:sz w:val="24"/>
          <w:szCs w:val="24"/>
          <w:u w:val="single"/>
        </w:rPr>
      </w:pPr>
      <w:r>
        <w:rPr>
          <w:rFonts w:hint="eastAsia" w:ascii="仿宋" w:hAnsi="仿宋" w:eastAsia="仿宋"/>
          <w:sz w:val="24"/>
          <w:szCs w:val="24"/>
          <w:u w:val="single"/>
        </w:rPr>
        <w:t xml:space="preserve">                                                        </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第十一条 违约责任</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1、甲方无正当理由拒收货物、拒付货物款的，由甲方向乙方偿付合同总价的5%违约金。</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2、甲方未按合同规定的期限向乙方支付货款的，每逾期1天甲方向乙方偿付欠款总额的5‰滞纳金，但累计滞纳金总额不超过欠款总额的5%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3、如乙方不能交付货物、完成安装调试的，甲方有权扣留全部履约保证金；同时乙方应向甲方支付合同总价5%的违约金。</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4、乙方逾期交付的，每逾期1天，乙方向甲方偿付合同总额的5‰的滞纳金。如乙方逾期交付达10天，甲方有权解除合同，解除合同的通知自到达乙方时生效。</w:t>
      </w:r>
    </w:p>
    <w:p>
      <w:pPr>
        <w:spacing w:line="360" w:lineRule="auto"/>
        <w:ind w:firstLine="480" w:firstLineChars="200"/>
        <w:rPr>
          <w:rFonts w:ascii="仿宋" w:hAnsi="仿宋" w:eastAsia="仿宋"/>
          <w:sz w:val="24"/>
          <w:szCs w:val="24"/>
        </w:rPr>
      </w:pPr>
      <w:r>
        <w:rPr>
          <w:rFonts w:hint="eastAsia" w:ascii="仿宋" w:hAnsi="仿宋" w:eastAsia="仿宋"/>
          <w:sz w:val="24"/>
          <w:szCs w:val="24"/>
        </w:rPr>
        <w:t>5、乙方所交付的货物品种、型号、规格不符合合同规定的，甲方有权拒收。甲方拒收的，乙方应向甲方支付货款总额5%的违约金。甲方未拒收的，发现后将向有关部门反映，并责成乙方按照采购结果和服务，同时视情况给予不退还部分或全部履约保证金、暂停一至三年参加泰州职业技术学院组织的政府采购活动的处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6、在乙方承诺的或国家规定的质量保证期内（取两者中最长的期限），如经乙方两次维修或更换，货物仍不能达到合同约定的质量标准，甲方有权退货，乙方应退回全部货款，并按第3款处理，同时，乙方还须赔偿甲方因此遭受的损失。</w:t>
      </w:r>
    </w:p>
    <w:p>
      <w:pPr>
        <w:spacing w:line="360" w:lineRule="auto"/>
        <w:ind w:firstLine="480" w:firstLineChars="200"/>
        <w:rPr>
          <w:rFonts w:ascii="仿宋" w:hAnsi="仿宋" w:eastAsia="仿宋"/>
          <w:sz w:val="24"/>
          <w:szCs w:val="24"/>
        </w:rPr>
      </w:pPr>
      <w:r>
        <w:rPr>
          <w:rFonts w:hint="eastAsia" w:ascii="仿宋" w:hAnsi="仿宋" w:eastAsia="仿宋"/>
          <w:sz w:val="24"/>
          <w:szCs w:val="24"/>
        </w:rPr>
        <w:t>7、乙方未按本合同第九条的规定向甲方交付履约保证金的，应按应交付履约保证金的100%向甲方支付违约金，该违约金的支付不影响乙方应承担的其他违约责任。</w:t>
      </w:r>
    </w:p>
    <w:p>
      <w:pPr>
        <w:spacing w:line="360" w:lineRule="auto"/>
        <w:ind w:firstLine="480" w:firstLineChars="200"/>
        <w:rPr>
          <w:rFonts w:ascii="仿宋" w:hAnsi="仿宋" w:eastAsia="仿宋"/>
          <w:sz w:val="24"/>
          <w:szCs w:val="24"/>
        </w:rPr>
      </w:pPr>
      <w:r>
        <w:rPr>
          <w:rFonts w:hint="eastAsia" w:ascii="仿宋" w:hAnsi="仿宋" w:eastAsia="仿宋"/>
          <w:sz w:val="24"/>
          <w:szCs w:val="24"/>
        </w:rPr>
        <w:t>8、乙方未按本合同的规定和“服务承诺”提供伴随服务/售后服务的，应按合同总价款的5 %向甲方承担违约责任。</w:t>
      </w:r>
    </w:p>
    <w:p>
      <w:pPr>
        <w:spacing w:line="360" w:lineRule="auto"/>
        <w:ind w:firstLine="480" w:firstLineChars="200"/>
        <w:rPr>
          <w:rFonts w:ascii="仿宋" w:hAnsi="仿宋" w:eastAsia="仿宋"/>
          <w:sz w:val="24"/>
          <w:szCs w:val="24"/>
        </w:rPr>
      </w:pPr>
      <w:r>
        <w:rPr>
          <w:rFonts w:hint="eastAsia" w:ascii="仿宋" w:hAnsi="仿宋" w:eastAsia="仿宋"/>
          <w:sz w:val="24"/>
          <w:szCs w:val="24"/>
        </w:rPr>
        <w:t>9、乙方在承担上述4-7款一项或多项违约责任后，仍应继续履行合同规定的义务（甲方解除合同的除外）。甲方未能及时追究乙方的任何一项违约责任并不表明甲方放弃追究乙方该项或其他违约责任。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10、乙方投标属虚假承诺，或经权威部门监测提供的货物不能满足招标文件要求，或是由于乙方的过错造成合同无法继续履行的，乙方履约保证金不予退还外，还应向甲方支付不少于合同总价30%赔偿金。</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11、其他违约责任约定: ------------------------------。</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第十二条 合同的变更和终止</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1、除《政府采购法》第50条第二款规定的情形外，本合同一经签订，甲乙双方不得擅自变更、中止或终止合同。</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2、除发生法律规定的不能预见、不能避免并不能克服的客观情况外，甲乙双方不得放弃或拒绝履行合同。乙方放弃或拒绝履行合同，保证金不予退还，在三年内不得参加甲方组织的政府采购活动。</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第十三条 合同的转让</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乙方不得擅自部分或全部转让其应履行的合同义务。</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第十四条 争议的解决</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1、因货物的质量问题发生争议的，应当邀请国家认可的质量检测机构对货物质量进行鉴定。货物符合标准的，鉴定费由甲方承担；货物不符合质量标准的，鉴定费由乙方承担。</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2、因履行本合同引起的或与本合同有关的争议，甲、乙双方应首先通过友好协商解决，如果协商不能解决争议，则采取以下第（_</w:t>
      </w:r>
      <w:r>
        <w:rPr>
          <w:rFonts w:ascii="仿宋" w:hAnsi="仿宋" w:eastAsia="仿宋"/>
          <w:sz w:val="24"/>
          <w:szCs w:val="24"/>
        </w:rPr>
        <w:t>_</w:t>
      </w:r>
      <w:r>
        <w:rPr>
          <w:rFonts w:hint="eastAsia" w:ascii="仿宋" w:hAnsi="仿宋" w:eastAsia="仿宋"/>
          <w:sz w:val="24"/>
          <w:szCs w:val="24"/>
        </w:rPr>
        <w:t>）种方式解决争议：</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（1）向甲方所在地有管辖权的人民法院提起诉讼；</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（2）向泰州仲裁委员会按其仲裁规则申请仲裁。</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如没有约定，默认采取第2种方式解决争议。</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3、在仲裁期间，本合同应继续履行。</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第十五条 诚实信用</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乙方应诚实信用，严格按照采购文件要求和响应承诺履行合同，不向甲方进行商业贿赂或者提供不正当利益。</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第十六条 合同生效及其他</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1、本合同自签订之日起生效。</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2、本合同一式六份，甲方执四份、乙方执二份。</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3、本合同应按照中华人民共和国的现行法律进行解释。</w:t>
      </w:r>
    </w:p>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甲方（采购人）： </w:t>
      </w:r>
      <w:r>
        <w:rPr>
          <w:rFonts w:ascii="仿宋" w:hAnsi="仿宋" w:eastAsia="仿宋"/>
          <w:sz w:val="24"/>
          <w:szCs w:val="24"/>
        </w:rPr>
        <w:t xml:space="preserve">      </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 乙方（供应商）： </w:t>
      </w:r>
      <w:r>
        <w:rPr>
          <w:rFonts w:ascii="仿宋" w:hAnsi="仿宋" w:eastAsia="仿宋"/>
          <w:sz w:val="24"/>
          <w:szCs w:val="24"/>
        </w:rPr>
        <w:t xml:space="preserve">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（盖章） </w:t>
      </w:r>
      <w:r>
        <w:rPr>
          <w:rFonts w:ascii="仿宋" w:hAnsi="仿宋" w:eastAsia="仿宋"/>
          <w:sz w:val="24"/>
          <w:szCs w:val="24"/>
        </w:rPr>
        <w:t xml:space="preserve">         </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（盖章） </w:t>
      </w:r>
      <w:r>
        <w:rPr>
          <w:rFonts w:ascii="仿宋" w:hAnsi="仿宋" w:eastAsia="仿宋"/>
          <w:sz w:val="24"/>
          <w:szCs w:val="24"/>
        </w:rPr>
        <w:t xml:space="preserve">                  </w:t>
      </w:r>
    </w:p>
    <w:p>
      <w:pPr>
        <w:pStyle w:val="4"/>
        <w:keepNext w:val="0"/>
        <w:keepLines w:val="0"/>
        <w:spacing w:line="360" w:lineRule="auto"/>
        <w:ind w:firstLine="482" w:firstLineChars="200"/>
        <w:rPr>
          <w:sz w:val="24"/>
          <w:szCs w:val="24"/>
        </w:rPr>
        <w:sectPr>
          <w:pgSz w:w="11906" w:h="16838"/>
          <w:pgMar w:top="1440" w:right="1800" w:bottom="1440" w:left="1800" w:header="851" w:footer="992" w:gutter="0"/>
          <w:cols w:space="425" w:num="1"/>
          <w:docGrid w:type="lines" w:linePitch="312" w:charSpace="0"/>
        </w:sectPr>
      </w:pPr>
      <w:r>
        <w:rPr>
          <w:rFonts w:hint="eastAsia" w:ascii="仿宋" w:hAnsi="仿宋" w:eastAsia="仿宋"/>
          <w:sz w:val="24"/>
          <w:szCs w:val="24"/>
        </w:rPr>
        <w:t xml:space="preserve">代表人： </w:t>
      </w:r>
      <w:r>
        <w:rPr>
          <w:rFonts w:ascii="仿宋" w:hAnsi="仿宋" w:eastAsia="仿宋"/>
          <w:sz w:val="24"/>
          <w:szCs w:val="24"/>
        </w:rPr>
        <w:t xml:space="preserve">      </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代表人： </w:t>
      </w:r>
      <w:r>
        <w:rPr>
          <w:rFonts w:ascii="仿宋" w:hAnsi="仿宋" w:eastAsia="仿宋"/>
          <w:sz w:val="24"/>
          <w:szCs w:val="24"/>
        </w:rPr>
        <w:t xml:space="preserve">      </w:t>
      </w:r>
      <w:r>
        <w:rPr>
          <w:sz w:val="24"/>
          <w:szCs w:val="24"/>
        </w:rPr>
        <w:br w:type="page"/>
      </w:r>
    </w:p>
    <w:p>
      <w:pPr>
        <w:pStyle w:val="4"/>
        <w:keepNext w:val="0"/>
        <w:keepLines w:val="0"/>
        <w:spacing w:line="360" w:lineRule="auto"/>
        <w:jc w:val="center"/>
        <w:rPr>
          <w:rFonts w:ascii="仿宋" w:hAnsi="仿宋" w:eastAsia="仿宋" w:cs="仿宋"/>
          <w:sz w:val="28"/>
          <w:szCs w:val="28"/>
        </w:rPr>
      </w:pPr>
      <w:r>
        <w:rPr>
          <w:rFonts w:hint="eastAsia" w:ascii="仿宋" w:hAnsi="仿宋" w:eastAsia="仿宋" w:cs="仿宋"/>
          <w:sz w:val="28"/>
          <w:szCs w:val="28"/>
        </w:rPr>
        <w:t>第五章附件</w:t>
      </w:r>
    </w:p>
    <w:p>
      <w:pPr>
        <w:spacing w:line="360" w:lineRule="auto"/>
        <w:rPr>
          <w:rFonts w:ascii="仿宋" w:hAnsi="仿宋" w:eastAsia="仿宋" w:cs="仿宋"/>
          <w:b/>
          <w:sz w:val="28"/>
          <w:szCs w:val="28"/>
        </w:rPr>
      </w:pPr>
      <w:r>
        <w:rPr>
          <w:rFonts w:hint="eastAsia" w:ascii="仿宋" w:hAnsi="仿宋" w:eastAsia="仿宋" w:cs="仿宋"/>
          <w:b/>
          <w:sz w:val="28"/>
          <w:szCs w:val="28"/>
        </w:rPr>
        <w:t>附件一：响应文件格式</w:t>
      </w:r>
    </w:p>
    <w:p>
      <w:pPr>
        <w:spacing w:line="360" w:lineRule="auto"/>
        <w:rPr>
          <w:rFonts w:ascii="仿宋" w:hAnsi="仿宋" w:eastAsia="仿宋" w:cs="仿宋"/>
          <w:b/>
          <w:sz w:val="28"/>
          <w:szCs w:val="28"/>
        </w:rPr>
      </w:pPr>
    </w:p>
    <w:p>
      <w:pPr>
        <w:pStyle w:val="2"/>
        <w:spacing w:line="360" w:lineRule="auto"/>
        <w:rPr>
          <w:rFonts w:ascii="仿宋" w:hAnsi="仿宋" w:eastAsia="仿宋" w:cs="仿宋"/>
          <w:b/>
          <w:szCs w:val="28"/>
        </w:rPr>
      </w:pPr>
    </w:p>
    <w:p>
      <w:pPr>
        <w:spacing w:line="360" w:lineRule="auto"/>
        <w:jc w:val="center"/>
        <w:rPr>
          <w:rFonts w:ascii="仿宋" w:hAnsi="仿宋" w:eastAsia="仿宋" w:cs="仿宋"/>
          <w:b/>
          <w:sz w:val="28"/>
          <w:szCs w:val="28"/>
        </w:rPr>
      </w:pPr>
      <w:r>
        <w:rPr>
          <w:rFonts w:hint="eastAsia" w:ascii="仿宋" w:hAnsi="仿宋" w:eastAsia="仿宋" w:cs="仿宋"/>
          <w:b/>
          <w:sz w:val="28"/>
          <w:szCs w:val="28"/>
        </w:rPr>
        <w:t>响</w:t>
      </w:r>
    </w:p>
    <w:p>
      <w:pPr>
        <w:spacing w:line="360" w:lineRule="auto"/>
        <w:jc w:val="center"/>
        <w:rPr>
          <w:rFonts w:ascii="仿宋" w:hAnsi="仿宋" w:eastAsia="仿宋" w:cs="仿宋"/>
          <w:b/>
          <w:sz w:val="28"/>
          <w:szCs w:val="28"/>
        </w:rPr>
      </w:pPr>
    </w:p>
    <w:p>
      <w:pPr>
        <w:spacing w:line="360" w:lineRule="auto"/>
        <w:jc w:val="center"/>
        <w:rPr>
          <w:rFonts w:ascii="仿宋" w:hAnsi="仿宋" w:eastAsia="仿宋" w:cs="仿宋"/>
          <w:b/>
          <w:sz w:val="28"/>
          <w:szCs w:val="28"/>
        </w:rPr>
      </w:pPr>
      <w:r>
        <w:rPr>
          <w:rFonts w:hint="eastAsia" w:ascii="仿宋" w:hAnsi="仿宋" w:eastAsia="仿宋" w:cs="仿宋"/>
          <w:b/>
          <w:sz w:val="28"/>
          <w:szCs w:val="28"/>
        </w:rPr>
        <w:t>应</w:t>
      </w:r>
    </w:p>
    <w:p>
      <w:pPr>
        <w:spacing w:line="360" w:lineRule="auto"/>
        <w:jc w:val="center"/>
        <w:rPr>
          <w:rFonts w:ascii="仿宋" w:hAnsi="仿宋" w:eastAsia="仿宋" w:cs="仿宋"/>
          <w:b/>
          <w:sz w:val="28"/>
          <w:szCs w:val="28"/>
        </w:rPr>
      </w:pPr>
    </w:p>
    <w:p>
      <w:pPr>
        <w:spacing w:line="360" w:lineRule="auto"/>
        <w:jc w:val="center"/>
        <w:rPr>
          <w:rFonts w:ascii="仿宋" w:hAnsi="仿宋" w:eastAsia="仿宋" w:cs="仿宋"/>
          <w:b/>
          <w:sz w:val="28"/>
          <w:szCs w:val="28"/>
        </w:rPr>
      </w:pPr>
      <w:r>
        <w:rPr>
          <w:rFonts w:hint="eastAsia" w:ascii="仿宋" w:hAnsi="仿宋" w:eastAsia="仿宋" w:cs="仿宋"/>
          <w:b/>
          <w:sz w:val="28"/>
          <w:szCs w:val="28"/>
        </w:rPr>
        <w:t>文</w:t>
      </w:r>
    </w:p>
    <w:p>
      <w:pPr>
        <w:spacing w:line="360" w:lineRule="auto"/>
        <w:jc w:val="center"/>
        <w:rPr>
          <w:rFonts w:ascii="仿宋" w:hAnsi="仿宋" w:eastAsia="仿宋" w:cs="仿宋"/>
          <w:b/>
          <w:sz w:val="28"/>
          <w:szCs w:val="28"/>
        </w:rPr>
      </w:pPr>
    </w:p>
    <w:p>
      <w:pPr>
        <w:spacing w:line="360" w:lineRule="auto"/>
        <w:jc w:val="center"/>
        <w:rPr>
          <w:rFonts w:ascii="仿宋" w:hAnsi="仿宋" w:eastAsia="仿宋" w:cs="仿宋"/>
          <w:b/>
          <w:sz w:val="28"/>
          <w:szCs w:val="28"/>
        </w:rPr>
      </w:pPr>
      <w:r>
        <w:rPr>
          <w:rFonts w:hint="eastAsia" w:ascii="仿宋" w:hAnsi="仿宋" w:eastAsia="仿宋" w:cs="仿宋"/>
          <w:b/>
          <w:sz w:val="28"/>
          <w:szCs w:val="28"/>
        </w:rPr>
        <w:t>件</w:t>
      </w:r>
    </w:p>
    <w:p>
      <w:pPr>
        <w:spacing w:line="360" w:lineRule="auto"/>
        <w:rPr>
          <w:rFonts w:ascii="仿宋" w:hAnsi="仿宋" w:eastAsia="仿宋" w:cs="仿宋"/>
          <w:b/>
          <w:sz w:val="28"/>
          <w:szCs w:val="28"/>
        </w:rPr>
      </w:pPr>
    </w:p>
    <w:p>
      <w:pPr>
        <w:pStyle w:val="2"/>
        <w:spacing w:line="360" w:lineRule="auto"/>
        <w:rPr>
          <w:rFonts w:ascii="仿宋" w:hAnsi="仿宋" w:eastAsia="仿宋" w:cs="仿宋"/>
          <w:b/>
          <w:szCs w:val="28"/>
        </w:rPr>
      </w:pPr>
    </w:p>
    <w:p>
      <w:pPr>
        <w:spacing w:line="360" w:lineRule="auto"/>
        <w:rPr>
          <w:rFonts w:ascii="仿宋" w:hAnsi="仿宋" w:eastAsia="仿宋" w:cs="仿宋"/>
          <w:b/>
          <w:sz w:val="28"/>
          <w:szCs w:val="28"/>
        </w:rPr>
      </w:pPr>
      <w:r>
        <w:rPr>
          <w:rFonts w:hint="eastAsia" w:ascii="仿宋" w:hAnsi="仿宋" w:eastAsia="仿宋" w:cs="仿宋"/>
          <w:b/>
          <w:sz w:val="28"/>
          <w:szCs w:val="28"/>
        </w:rPr>
        <w:t>项目编号：TZLC20221103</w:t>
      </w:r>
    </w:p>
    <w:p>
      <w:pPr>
        <w:spacing w:line="360" w:lineRule="auto"/>
        <w:textAlignment w:val="baseline"/>
        <w:rPr>
          <w:rFonts w:ascii="仿宋" w:hAnsi="仿宋" w:eastAsia="仿宋" w:cs="仿宋"/>
          <w:b/>
          <w:sz w:val="28"/>
          <w:szCs w:val="28"/>
        </w:rPr>
      </w:pPr>
      <w:r>
        <w:rPr>
          <w:rFonts w:hint="eastAsia" w:ascii="仿宋" w:hAnsi="仿宋" w:eastAsia="仿宋" w:cs="仿宋"/>
          <w:b/>
          <w:sz w:val="28"/>
          <w:szCs w:val="28"/>
        </w:rPr>
        <w:t>项目名称：危险化学品全生命周期管理系统采购项目</w:t>
      </w:r>
    </w:p>
    <w:p>
      <w:pPr>
        <w:spacing w:line="360" w:lineRule="auto"/>
        <w:rPr>
          <w:rFonts w:ascii="仿宋" w:hAnsi="仿宋" w:eastAsia="仿宋" w:cs="仿宋"/>
          <w:b/>
          <w:sz w:val="28"/>
          <w:szCs w:val="28"/>
        </w:rPr>
      </w:pPr>
      <w:r>
        <w:rPr>
          <w:rFonts w:hint="eastAsia" w:ascii="仿宋" w:hAnsi="仿宋" w:eastAsia="仿宋" w:cs="仿宋"/>
          <w:b/>
          <w:sz w:val="28"/>
          <w:szCs w:val="28"/>
        </w:rPr>
        <w:t>供应商名称（盖章）：</w:t>
      </w:r>
    </w:p>
    <w:p>
      <w:pPr>
        <w:spacing w:line="360" w:lineRule="auto"/>
        <w:rPr>
          <w:rFonts w:ascii="仿宋" w:hAnsi="仿宋" w:eastAsia="仿宋" w:cs="仿宋"/>
          <w:b/>
          <w:sz w:val="28"/>
          <w:szCs w:val="28"/>
        </w:rPr>
      </w:pPr>
    </w:p>
    <w:p>
      <w:pPr>
        <w:spacing w:line="360" w:lineRule="auto"/>
        <w:rPr>
          <w:rFonts w:ascii="仿宋" w:hAnsi="仿宋" w:eastAsia="仿宋" w:cs="仿宋"/>
          <w:b/>
          <w:sz w:val="28"/>
          <w:szCs w:val="28"/>
        </w:rPr>
      </w:pPr>
    </w:p>
    <w:p>
      <w:pPr>
        <w:pStyle w:val="2"/>
        <w:spacing w:line="360" w:lineRule="auto"/>
        <w:rPr>
          <w:rFonts w:ascii="仿宋" w:hAnsi="仿宋" w:eastAsia="仿宋" w:cs="仿宋"/>
          <w:b/>
          <w:szCs w:val="28"/>
        </w:rPr>
      </w:pPr>
    </w:p>
    <w:p>
      <w:pPr>
        <w:spacing w:line="360" w:lineRule="auto"/>
        <w:jc w:val="center"/>
        <w:rPr>
          <w:rFonts w:ascii="仿宋" w:hAnsi="仿宋" w:eastAsia="仿宋" w:cs="仿宋"/>
          <w:b/>
          <w:sz w:val="28"/>
          <w:szCs w:val="28"/>
        </w:rPr>
      </w:pPr>
      <w:r>
        <w:rPr>
          <w:rFonts w:hint="eastAsia" w:ascii="仿宋" w:hAnsi="仿宋" w:eastAsia="仿宋" w:cs="仿宋"/>
          <w:b/>
          <w:sz w:val="28"/>
          <w:szCs w:val="28"/>
        </w:rPr>
        <w:t>二○二二年  月  日</w:t>
      </w:r>
    </w:p>
    <w:p>
      <w:pPr>
        <w:widowControl/>
        <w:spacing w:line="360" w:lineRule="auto"/>
        <w:jc w:val="left"/>
        <w:rPr>
          <w:rFonts w:ascii="仿宋" w:hAnsi="仿宋" w:eastAsia="仿宋" w:cs="仿宋"/>
          <w:b/>
          <w:sz w:val="28"/>
          <w:szCs w:val="28"/>
        </w:rPr>
      </w:pPr>
      <w:r>
        <w:rPr>
          <w:rFonts w:hint="eastAsia" w:ascii="仿宋" w:hAnsi="仿宋" w:eastAsia="仿宋" w:cs="仿宋"/>
          <w:b/>
          <w:sz w:val="28"/>
          <w:szCs w:val="28"/>
        </w:rPr>
        <w:br w:type="page"/>
      </w:r>
    </w:p>
    <w:p>
      <w:pPr>
        <w:spacing w:line="360" w:lineRule="auto"/>
        <w:outlineLvl w:val="0"/>
        <w:rPr>
          <w:rFonts w:ascii="仿宋" w:hAnsi="仿宋" w:eastAsia="仿宋" w:cs="仿宋"/>
          <w:bCs/>
          <w:sz w:val="24"/>
          <w:szCs w:val="24"/>
        </w:rPr>
      </w:pPr>
      <w:r>
        <w:rPr>
          <w:rFonts w:hint="eastAsia" w:ascii="仿宋" w:hAnsi="仿宋" w:eastAsia="仿宋" w:cs="仿宋"/>
          <w:bCs/>
          <w:sz w:val="24"/>
          <w:szCs w:val="24"/>
        </w:rPr>
        <w:t>（一）响应函（格式）：</w:t>
      </w:r>
    </w:p>
    <w:p>
      <w:pPr>
        <w:spacing w:after="312" w:afterLines="100" w:line="360" w:lineRule="auto"/>
        <w:jc w:val="center"/>
        <w:rPr>
          <w:rFonts w:ascii="仿宋" w:hAnsi="仿宋" w:eastAsia="仿宋" w:cs="仿宋"/>
          <w:bCs/>
          <w:sz w:val="24"/>
          <w:szCs w:val="24"/>
        </w:rPr>
      </w:pPr>
      <w:r>
        <w:rPr>
          <w:rFonts w:hint="eastAsia" w:ascii="仿宋" w:hAnsi="仿宋" w:eastAsia="仿宋" w:cs="仿宋"/>
          <w:bCs/>
          <w:sz w:val="24"/>
          <w:szCs w:val="24"/>
        </w:rPr>
        <w:t>响应函</w:t>
      </w:r>
    </w:p>
    <w:p>
      <w:pPr>
        <w:spacing w:line="360" w:lineRule="auto"/>
        <w:rPr>
          <w:rFonts w:ascii="仿宋" w:hAnsi="仿宋" w:eastAsia="仿宋" w:cs="仿宋"/>
          <w:bCs/>
          <w:sz w:val="24"/>
          <w:szCs w:val="24"/>
        </w:rPr>
      </w:pPr>
      <w:r>
        <w:rPr>
          <w:rFonts w:hint="eastAsia" w:ascii="仿宋" w:hAnsi="仿宋" w:eastAsia="仿宋" w:cs="仿宋"/>
          <w:bCs/>
          <w:sz w:val="24"/>
          <w:szCs w:val="24"/>
        </w:rPr>
        <w:t>致泰州职业技术学院：</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我方收到贵方编号</w:t>
      </w:r>
      <w:r>
        <w:rPr>
          <w:rFonts w:hint="eastAsia" w:ascii="仿宋" w:hAnsi="仿宋" w:eastAsia="仿宋" w:cs="仿宋"/>
          <w:b/>
          <w:bCs/>
          <w:sz w:val="24"/>
          <w:szCs w:val="24"/>
        </w:rPr>
        <w:t>TZLC20221103</w:t>
      </w:r>
      <w:r>
        <w:rPr>
          <w:rFonts w:hint="eastAsia" w:ascii="仿宋" w:hAnsi="仿宋" w:eastAsia="仿宋" w:cs="仿宋"/>
          <w:bCs/>
          <w:sz w:val="24"/>
          <w:szCs w:val="24"/>
        </w:rPr>
        <w:t>采购文件，经仔细阅读和研究，我方决定参加此项目的报价。</w:t>
      </w:r>
    </w:p>
    <w:p>
      <w:pPr>
        <w:numPr>
          <w:ilvl w:val="0"/>
          <w:numId w:val="14"/>
        </w:numPr>
        <w:tabs>
          <w:tab w:val="left" w:pos="315"/>
          <w:tab w:val="left" w:pos="735"/>
          <w:tab w:val="left" w:pos="840"/>
          <w:tab w:val="left" w:pos="945"/>
          <w:tab w:val="left" w:pos="1050"/>
          <w:tab w:val="clear" w:pos="552"/>
        </w:tabs>
        <w:spacing w:line="360" w:lineRule="auto"/>
        <w:ind w:left="0" w:firstLine="525"/>
        <w:rPr>
          <w:rFonts w:ascii="仿宋" w:hAnsi="仿宋" w:eastAsia="仿宋" w:cs="仿宋"/>
          <w:bCs/>
          <w:sz w:val="24"/>
          <w:szCs w:val="24"/>
        </w:rPr>
      </w:pPr>
      <w:r>
        <w:rPr>
          <w:rFonts w:hint="eastAsia" w:ascii="仿宋" w:hAnsi="仿宋" w:eastAsia="仿宋" w:cs="仿宋"/>
          <w:bCs/>
          <w:sz w:val="24"/>
          <w:szCs w:val="24"/>
        </w:rPr>
        <w:t>我方愿意按照采购文件的一切要求，提供本项目的报价，总报价见《报价一览表》。</w:t>
      </w:r>
    </w:p>
    <w:p>
      <w:pPr>
        <w:numPr>
          <w:ilvl w:val="0"/>
          <w:numId w:val="14"/>
        </w:numPr>
        <w:tabs>
          <w:tab w:val="left" w:pos="0"/>
          <w:tab w:val="left" w:pos="315"/>
          <w:tab w:val="left" w:pos="525"/>
          <w:tab w:val="left" w:pos="840"/>
          <w:tab w:val="left" w:pos="945"/>
          <w:tab w:val="left" w:pos="1050"/>
          <w:tab w:val="clear" w:pos="552"/>
        </w:tabs>
        <w:spacing w:line="360" w:lineRule="auto"/>
        <w:ind w:left="0" w:firstLine="523" w:firstLineChars="218"/>
        <w:rPr>
          <w:rStyle w:val="19"/>
          <w:rFonts w:ascii="仿宋" w:hAnsi="仿宋" w:eastAsia="仿宋" w:cs="仿宋"/>
          <w:bCs/>
          <w:szCs w:val="24"/>
        </w:rPr>
      </w:pPr>
      <w:r>
        <w:rPr>
          <w:rFonts w:hint="eastAsia" w:ascii="仿宋" w:hAnsi="仿宋" w:eastAsia="仿宋" w:cs="仿宋"/>
          <w:bCs/>
          <w:sz w:val="24"/>
          <w:szCs w:val="24"/>
        </w:rPr>
        <w:t>我方愿意提供贵单位在采购文件中要求的全部文件、资料。</w:t>
      </w:r>
    </w:p>
    <w:p>
      <w:pPr>
        <w:numPr>
          <w:ilvl w:val="0"/>
          <w:numId w:val="14"/>
        </w:numPr>
        <w:tabs>
          <w:tab w:val="left" w:pos="0"/>
          <w:tab w:val="left" w:pos="315"/>
          <w:tab w:val="left" w:pos="525"/>
          <w:tab w:val="left" w:pos="630"/>
          <w:tab w:val="left" w:pos="945"/>
          <w:tab w:val="left" w:pos="1050"/>
          <w:tab w:val="clear" w:pos="552"/>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我方同意按采购文件中的规定，本响应文件报价的有效期限为报价截止之日起90天。</w:t>
      </w:r>
    </w:p>
    <w:p>
      <w:pPr>
        <w:numPr>
          <w:ilvl w:val="0"/>
          <w:numId w:val="14"/>
        </w:numPr>
        <w:tabs>
          <w:tab w:val="left" w:pos="0"/>
          <w:tab w:val="left" w:pos="315"/>
          <w:tab w:val="left" w:pos="525"/>
          <w:tab w:val="left" w:pos="945"/>
          <w:tab w:val="left" w:pos="1050"/>
          <w:tab w:val="clear" w:pos="552"/>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如果我方的响应文件被接受，我方将履行采购文件中规定的每一项要求，按期、按质、按量，完成交货任务。</w:t>
      </w:r>
    </w:p>
    <w:p>
      <w:pPr>
        <w:numPr>
          <w:ilvl w:val="0"/>
          <w:numId w:val="14"/>
        </w:numPr>
        <w:tabs>
          <w:tab w:val="left" w:pos="0"/>
          <w:tab w:val="left" w:pos="315"/>
          <w:tab w:val="left" w:pos="525"/>
          <w:tab w:val="left" w:pos="945"/>
          <w:tab w:val="left" w:pos="1050"/>
          <w:tab w:val="clear" w:pos="552"/>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我方愿意遵守《中华人民共和国政府采购法》，并按《中华人民共和国民法典》和合同条款履行自己的全部责任。</w:t>
      </w:r>
    </w:p>
    <w:p>
      <w:pPr>
        <w:numPr>
          <w:ilvl w:val="0"/>
          <w:numId w:val="14"/>
        </w:numPr>
        <w:tabs>
          <w:tab w:val="left" w:pos="0"/>
          <w:tab w:val="left" w:pos="315"/>
          <w:tab w:val="left" w:pos="525"/>
          <w:tab w:val="left" w:pos="945"/>
          <w:tab w:val="left" w:pos="1050"/>
          <w:tab w:val="clear" w:pos="552"/>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我方认可并保证遵守采购文件的所有规定，放弃对采购文件提出质疑的权利。</w:t>
      </w:r>
    </w:p>
    <w:p>
      <w:pPr>
        <w:numPr>
          <w:ilvl w:val="0"/>
          <w:numId w:val="14"/>
        </w:numPr>
        <w:tabs>
          <w:tab w:val="left" w:pos="0"/>
          <w:tab w:val="left" w:pos="315"/>
          <w:tab w:val="left" w:pos="525"/>
          <w:tab w:val="left" w:pos="945"/>
          <w:tab w:val="left" w:pos="1050"/>
          <w:tab w:val="clear" w:pos="552"/>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我方如无不可抗力，又未履行采购文件、响应文件和合同条款的，一经查实，我方愿意赔偿由此而造成的一切损失，并同意接受按采购文件的相关要求对我方进行的处理。</w:t>
      </w:r>
    </w:p>
    <w:p>
      <w:pPr>
        <w:numPr>
          <w:ilvl w:val="0"/>
          <w:numId w:val="14"/>
        </w:numPr>
        <w:tabs>
          <w:tab w:val="left" w:pos="0"/>
          <w:tab w:val="left" w:pos="315"/>
          <w:tab w:val="left" w:pos="525"/>
          <w:tab w:val="left" w:pos="945"/>
          <w:tab w:val="left" w:pos="1050"/>
          <w:tab w:val="clear" w:pos="552"/>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我方决不提供虚假材料谋取成交、决不采取不正当手段诋毁、排挤其他供应商、决不与采购人、其它供应商或者代理公司恶意串通、决不向采购人、代理公司工作人员和评委进行商业贿赂、决不在采购过程中单独与采购人进行协商谈判、决不拒绝有关部门监督检查或提供虚假情况，如有违反，无条件接受贵方及相关管理部门的处罚。</w:t>
      </w:r>
    </w:p>
    <w:p>
      <w:pPr>
        <w:spacing w:line="360" w:lineRule="auto"/>
        <w:ind w:firstLine="3720" w:firstLineChars="1550"/>
        <w:rPr>
          <w:rFonts w:ascii="仿宋" w:hAnsi="仿宋" w:eastAsia="仿宋" w:cs="仿宋"/>
          <w:bCs/>
          <w:sz w:val="24"/>
          <w:szCs w:val="24"/>
        </w:rPr>
      </w:pPr>
      <w:r>
        <w:rPr>
          <w:rFonts w:hint="eastAsia" w:ascii="仿宋" w:hAnsi="仿宋" w:eastAsia="仿宋" w:cs="仿宋"/>
          <w:bCs/>
          <w:sz w:val="24"/>
          <w:szCs w:val="24"/>
        </w:rPr>
        <w:t>供应商（盖章）：</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法定代表人或法定代表人授权代表（签字或盖章）：</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电话：          传真：</w:t>
      </w:r>
    </w:p>
    <w:p>
      <w:pPr>
        <w:spacing w:line="360" w:lineRule="auto"/>
        <w:ind w:firstLine="480" w:firstLineChars="200"/>
        <w:rPr>
          <w:rFonts w:ascii="仿宋" w:hAnsi="仿宋" w:eastAsia="仿宋" w:cs="仿宋"/>
          <w:sz w:val="24"/>
          <w:szCs w:val="24"/>
        </w:rPr>
      </w:pPr>
      <w:r>
        <w:rPr>
          <w:rFonts w:hint="eastAsia" w:ascii="仿宋" w:hAnsi="仿宋" w:eastAsia="仿宋" w:cs="仿宋"/>
          <w:bCs/>
          <w:sz w:val="24"/>
          <w:szCs w:val="24"/>
        </w:rPr>
        <w:t>通讯地址：      邮编：</w:t>
      </w:r>
    </w:p>
    <w:p>
      <w:pPr>
        <w:spacing w:line="360" w:lineRule="auto"/>
        <w:outlineLvl w:val="0"/>
        <w:rPr>
          <w:rFonts w:ascii="仿宋" w:hAnsi="仿宋" w:eastAsia="仿宋" w:cs="仿宋"/>
          <w:bCs/>
          <w:sz w:val="24"/>
          <w:szCs w:val="24"/>
        </w:rPr>
      </w:pPr>
      <w:r>
        <w:rPr>
          <w:rFonts w:ascii="Times New Roman" w:hAnsi="Times New Roman" w:eastAsia="宋体"/>
          <w:sz w:val="24"/>
          <w:szCs w:val="24"/>
        </w:rPr>
        <w:br w:type="page"/>
      </w:r>
      <w:r>
        <w:rPr>
          <w:rFonts w:hint="eastAsia" w:ascii="仿宋" w:hAnsi="仿宋" w:eastAsia="仿宋" w:cs="仿宋"/>
          <w:bCs/>
          <w:sz w:val="24"/>
          <w:szCs w:val="24"/>
        </w:rPr>
        <w:t>（二）（供应商）关于无重大违法记录的书面声明（格式）：</w:t>
      </w:r>
    </w:p>
    <w:p>
      <w:pPr>
        <w:spacing w:line="360" w:lineRule="auto"/>
        <w:rPr>
          <w:rFonts w:ascii="仿宋" w:hAnsi="仿宋" w:eastAsia="仿宋" w:cs="仿宋"/>
          <w:bCs/>
          <w:sz w:val="24"/>
          <w:szCs w:val="24"/>
        </w:rPr>
      </w:pPr>
    </w:p>
    <w:p>
      <w:pPr>
        <w:spacing w:line="360" w:lineRule="auto"/>
        <w:jc w:val="center"/>
        <w:outlineLvl w:val="0"/>
        <w:rPr>
          <w:rFonts w:ascii="仿宋" w:hAnsi="仿宋" w:eastAsia="仿宋" w:cs="仿宋"/>
          <w:bCs/>
          <w:sz w:val="24"/>
          <w:szCs w:val="24"/>
        </w:rPr>
      </w:pPr>
      <w:r>
        <w:rPr>
          <w:rFonts w:hint="eastAsia" w:ascii="仿宋" w:hAnsi="仿宋" w:eastAsia="仿宋" w:cs="仿宋"/>
          <w:bCs/>
          <w:sz w:val="24"/>
          <w:szCs w:val="24"/>
        </w:rPr>
        <w:t>关于无重大违法记录的书面声明</w:t>
      </w:r>
    </w:p>
    <w:p>
      <w:pPr>
        <w:spacing w:line="360" w:lineRule="auto"/>
        <w:jc w:val="center"/>
        <w:rPr>
          <w:rFonts w:ascii="仿宋" w:hAnsi="仿宋" w:eastAsia="仿宋" w:cs="仿宋"/>
          <w:bCs/>
          <w:sz w:val="24"/>
          <w:szCs w:val="24"/>
        </w:rPr>
      </w:pPr>
    </w:p>
    <w:p>
      <w:pPr>
        <w:spacing w:line="360" w:lineRule="auto"/>
        <w:rPr>
          <w:rFonts w:ascii="仿宋" w:hAnsi="仿宋" w:eastAsia="仿宋" w:cs="仿宋"/>
          <w:bCs/>
          <w:sz w:val="24"/>
          <w:szCs w:val="24"/>
        </w:rPr>
      </w:pPr>
      <w:r>
        <w:rPr>
          <w:rFonts w:hint="eastAsia" w:ascii="仿宋" w:hAnsi="仿宋" w:eastAsia="仿宋" w:cs="仿宋"/>
          <w:bCs/>
          <w:sz w:val="24"/>
          <w:szCs w:val="24"/>
        </w:rPr>
        <w:t>泰州职业技术学院：</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我公司（单位）参加本次项目（</w:t>
      </w:r>
      <w:r>
        <w:rPr>
          <w:rFonts w:hint="eastAsia" w:ascii="仿宋" w:hAnsi="仿宋" w:eastAsia="仿宋" w:cs="仿宋"/>
          <w:b/>
          <w:bCs/>
          <w:sz w:val="24"/>
          <w:szCs w:val="24"/>
        </w:rPr>
        <w:t>TZLC20221103</w:t>
      </w:r>
      <w:r>
        <w:rPr>
          <w:rFonts w:hint="eastAsia" w:ascii="仿宋" w:hAnsi="仿宋" w:eastAsia="仿宋" w:cs="仿宋"/>
          <w:bCs/>
          <w:sz w:val="24"/>
          <w:szCs w:val="24"/>
        </w:rPr>
        <w:t>）政府采购活动前三年内，在经营活动中没有重大违法记录，我公司（单位）愿针对本次项目（</w:t>
      </w:r>
      <w:r>
        <w:rPr>
          <w:rFonts w:hint="eastAsia" w:ascii="仿宋" w:hAnsi="仿宋" w:eastAsia="仿宋" w:cs="仿宋"/>
          <w:b/>
          <w:bCs/>
          <w:sz w:val="24"/>
          <w:szCs w:val="24"/>
        </w:rPr>
        <w:t>TZLC20221103</w:t>
      </w:r>
      <w:r>
        <w:rPr>
          <w:rFonts w:hint="eastAsia" w:ascii="仿宋" w:hAnsi="仿宋" w:eastAsia="仿宋" w:cs="仿宋"/>
          <w:bCs/>
          <w:sz w:val="24"/>
          <w:szCs w:val="24"/>
        </w:rPr>
        <w:t>）进行报价，响应文件中所有关于报价资格的文件、证明、陈述均是真实的、准确的。若有违背，我公司（单位）愿意承担由此而产生的一切后果。</w:t>
      </w:r>
    </w:p>
    <w:p>
      <w:pPr>
        <w:spacing w:line="360" w:lineRule="auto"/>
        <w:rPr>
          <w:rFonts w:ascii="仿宋" w:hAnsi="仿宋" w:eastAsia="仿宋" w:cs="仿宋"/>
          <w:bCs/>
          <w:sz w:val="24"/>
          <w:szCs w:val="24"/>
        </w:rPr>
      </w:pPr>
    </w:p>
    <w:p>
      <w:pPr>
        <w:spacing w:line="360" w:lineRule="auto"/>
        <w:rPr>
          <w:rFonts w:ascii="仿宋" w:hAnsi="仿宋" w:eastAsia="仿宋" w:cs="仿宋"/>
          <w:bCs/>
          <w:sz w:val="24"/>
          <w:szCs w:val="24"/>
        </w:rPr>
      </w:pPr>
    </w:p>
    <w:p>
      <w:pPr>
        <w:spacing w:line="360" w:lineRule="auto"/>
        <w:rPr>
          <w:rFonts w:ascii="仿宋" w:hAnsi="仿宋" w:eastAsia="仿宋" w:cs="仿宋"/>
          <w:bCs/>
          <w:sz w:val="24"/>
          <w:szCs w:val="24"/>
        </w:rPr>
      </w:pPr>
    </w:p>
    <w:p>
      <w:pPr>
        <w:spacing w:line="360" w:lineRule="auto"/>
        <w:rPr>
          <w:rFonts w:ascii="仿宋" w:hAnsi="仿宋" w:eastAsia="仿宋" w:cs="仿宋"/>
          <w:bCs/>
          <w:sz w:val="24"/>
          <w:szCs w:val="24"/>
        </w:rPr>
      </w:pPr>
      <w:r>
        <w:rPr>
          <w:rFonts w:hint="eastAsia" w:ascii="仿宋" w:hAnsi="仿宋" w:eastAsia="仿宋" w:cs="仿宋"/>
          <w:bCs/>
          <w:sz w:val="24"/>
          <w:szCs w:val="24"/>
        </w:rPr>
        <w:t>供应商（盖章）：</w:t>
      </w:r>
    </w:p>
    <w:p>
      <w:pPr>
        <w:spacing w:line="360" w:lineRule="auto"/>
        <w:rPr>
          <w:rFonts w:ascii="仿宋" w:hAnsi="仿宋" w:eastAsia="仿宋" w:cs="仿宋"/>
          <w:bCs/>
          <w:sz w:val="24"/>
          <w:szCs w:val="24"/>
        </w:rPr>
      </w:pPr>
      <w:r>
        <w:rPr>
          <w:rFonts w:hint="eastAsia" w:ascii="仿宋" w:hAnsi="仿宋" w:eastAsia="仿宋" w:cs="仿宋"/>
          <w:bCs/>
          <w:sz w:val="24"/>
          <w:szCs w:val="24"/>
        </w:rPr>
        <w:t>法定代表人或法定代表人授权代表（签字或盖章）：</w:t>
      </w:r>
    </w:p>
    <w:p>
      <w:pPr>
        <w:tabs>
          <w:tab w:val="left" w:pos="6300"/>
        </w:tabs>
        <w:spacing w:line="360" w:lineRule="auto"/>
        <w:jc w:val="left"/>
        <w:rPr>
          <w:rFonts w:ascii="仿宋" w:hAnsi="仿宋" w:eastAsia="仿宋" w:cs="仿宋"/>
          <w:bCs/>
          <w:sz w:val="24"/>
          <w:szCs w:val="24"/>
        </w:rPr>
      </w:pPr>
      <w:r>
        <w:rPr>
          <w:rFonts w:hint="eastAsia" w:ascii="仿宋" w:hAnsi="仿宋" w:eastAsia="仿宋" w:cs="仿宋"/>
          <w:bCs/>
          <w:sz w:val="24"/>
          <w:szCs w:val="24"/>
        </w:rPr>
        <w:t>日期：</w:t>
      </w:r>
    </w:p>
    <w:p>
      <w:pPr>
        <w:spacing w:line="360" w:lineRule="auto"/>
        <w:rPr>
          <w:rFonts w:ascii="Times New Roman" w:hAnsi="Times New Roman" w:eastAsia="宋体"/>
          <w:sz w:val="24"/>
          <w:szCs w:val="24"/>
        </w:rPr>
      </w:pPr>
    </w:p>
    <w:p>
      <w:pPr>
        <w:spacing w:line="360" w:lineRule="auto"/>
        <w:rPr>
          <w:rFonts w:ascii="Times New Roman" w:hAnsi="Times New Roman" w:eastAsia="宋体"/>
          <w:sz w:val="24"/>
          <w:szCs w:val="24"/>
        </w:rPr>
      </w:pPr>
    </w:p>
    <w:p>
      <w:pPr>
        <w:spacing w:line="360" w:lineRule="auto"/>
        <w:rPr>
          <w:rFonts w:ascii="Times New Roman" w:hAnsi="Times New Roman" w:eastAsia="宋体"/>
          <w:sz w:val="24"/>
          <w:szCs w:val="24"/>
        </w:rPr>
      </w:pPr>
    </w:p>
    <w:p>
      <w:pPr>
        <w:spacing w:line="360" w:lineRule="auto"/>
        <w:rPr>
          <w:rFonts w:ascii="Times New Roman" w:hAnsi="Times New Roman" w:eastAsia="宋体"/>
          <w:sz w:val="24"/>
          <w:szCs w:val="24"/>
        </w:rPr>
      </w:pPr>
    </w:p>
    <w:p>
      <w:pPr>
        <w:spacing w:line="360" w:lineRule="auto"/>
        <w:outlineLvl w:val="0"/>
        <w:rPr>
          <w:rFonts w:ascii="仿宋" w:hAnsi="仿宋" w:eastAsia="仿宋" w:cs="仿宋"/>
          <w:bCs/>
          <w:sz w:val="24"/>
          <w:szCs w:val="24"/>
        </w:rPr>
      </w:pPr>
      <w:r>
        <w:rPr>
          <w:rFonts w:ascii="Times New Roman" w:hAnsi="Times New Roman" w:eastAsia="宋体"/>
          <w:sz w:val="24"/>
          <w:szCs w:val="24"/>
        </w:rPr>
        <w:br w:type="page"/>
      </w:r>
      <w:r>
        <w:rPr>
          <w:rFonts w:hint="eastAsia" w:ascii="仿宋" w:hAnsi="仿宋" w:eastAsia="仿宋" w:cs="仿宋"/>
          <w:bCs/>
          <w:sz w:val="24"/>
          <w:szCs w:val="24"/>
        </w:rPr>
        <w:t>（三）（供应商）法定代表人授权委托书（格式）：</w:t>
      </w:r>
    </w:p>
    <w:p>
      <w:pPr>
        <w:spacing w:line="360" w:lineRule="auto"/>
        <w:outlineLvl w:val="0"/>
        <w:rPr>
          <w:rFonts w:ascii="仿宋" w:hAnsi="仿宋" w:eastAsia="仿宋" w:cs="仿宋"/>
          <w:bCs/>
          <w:sz w:val="24"/>
          <w:szCs w:val="24"/>
        </w:rPr>
      </w:pPr>
    </w:p>
    <w:p>
      <w:pPr>
        <w:spacing w:line="360" w:lineRule="auto"/>
        <w:jc w:val="center"/>
        <w:outlineLvl w:val="0"/>
        <w:rPr>
          <w:rFonts w:ascii="仿宋" w:hAnsi="仿宋" w:eastAsia="仿宋" w:cs="仿宋"/>
          <w:bCs/>
          <w:sz w:val="24"/>
          <w:szCs w:val="24"/>
        </w:rPr>
      </w:pPr>
      <w:r>
        <w:rPr>
          <w:rFonts w:hint="eastAsia" w:ascii="仿宋" w:hAnsi="仿宋" w:eastAsia="仿宋" w:cs="仿宋"/>
          <w:bCs/>
          <w:sz w:val="24"/>
          <w:szCs w:val="24"/>
        </w:rPr>
        <w:t>法定代表人授权委托书</w:t>
      </w:r>
    </w:p>
    <w:p>
      <w:pPr>
        <w:spacing w:line="360" w:lineRule="auto"/>
        <w:jc w:val="center"/>
        <w:rPr>
          <w:rFonts w:ascii="仿宋" w:hAnsi="仿宋" w:eastAsia="仿宋" w:cs="仿宋"/>
          <w:bCs/>
          <w:sz w:val="24"/>
          <w:szCs w:val="24"/>
        </w:rPr>
      </w:pPr>
    </w:p>
    <w:p>
      <w:pPr>
        <w:spacing w:line="360" w:lineRule="auto"/>
        <w:rPr>
          <w:rFonts w:ascii="仿宋" w:hAnsi="仿宋" w:eastAsia="仿宋" w:cs="仿宋"/>
          <w:bCs/>
          <w:sz w:val="24"/>
          <w:szCs w:val="24"/>
        </w:rPr>
      </w:pPr>
      <w:r>
        <w:rPr>
          <w:rFonts w:hint="eastAsia" w:ascii="仿宋" w:hAnsi="仿宋" w:eastAsia="仿宋" w:cs="仿宋"/>
          <w:bCs/>
          <w:sz w:val="24"/>
          <w:szCs w:val="24"/>
        </w:rPr>
        <w:t>泰州职业技术学院：</w:t>
      </w:r>
    </w:p>
    <w:p>
      <w:pPr>
        <w:spacing w:line="360" w:lineRule="auto"/>
        <w:ind w:firstLine="480" w:firstLineChars="200"/>
        <w:rPr>
          <w:rFonts w:ascii="仿宋" w:hAnsi="仿宋" w:eastAsia="仿宋" w:cs="仿宋"/>
          <w:bCs/>
          <w:sz w:val="24"/>
          <w:szCs w:val="24"/>
        </w:rPr>
      </w:pPr>
      <w:r>
        <w:rPr>
          <w:rFonts w:hint="eastAsia" w:ascii="仿宋" w:hAnsi="仿宋" w:eastAsia="仿宋" w:cs="仿宋"/>
          <w:sz w:val="24"/>
          <w:szCs w:val="24"/>
          <w:u w:val="single"/>
        </w:rPr>
        <w:t>（供应商名称）</w:t>
      </w:r>
      <w:r>
        <w:rPr>
          <w:rFonts w:hint="eastAsia" w:ascii="仿宋" w:hAnsi="仿宋" w:eastAsia="仿宋" w:cs="仿宋"/>
          <w:bCs/>
          <w:sz w:val="24"/>
          <w:szCs w:val="24"/>
        </w:rPr>
        <w:t>系中华人民共和国合法公司（单位），特授权代表我公司（单位）</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全权办理针对本项目（</w:t>
      </w:r>
      <w:r>
        <w:rPr>
          <w:rFonts w:hint="eastAsia" w:ascii="仿宋" w:hAnsi="仿宋" w:eastAsia="仿宋" w:cs="仿宋"/>
          <w:b/>
          <w:bCs/>
          <w:sz w:val="24"/>
          <w:szCs w:val="24"/>
        </w:rPr>
        <w:t>TZLC20221103</w:t>
      </w:r>
      <w:r>
        <w:rPr>
          <w:rFonts w:hint="eastAsia" w:ascii="仿宋" w:hAnsi="仿宋" w:eastAsia="仿宋" w:cs="仿宋"/>
          <w:bCs/>
          <w:sz w:val="24"/>
          <w:szCs w:val="24"/>
        </w:rPr>
        <w:t>）的报价，参与询价、签约等具体工作，并签署全部有关的文件、协议及合同。</w:t>
      </w:r>
    </w:p>
    <w:p>
      <w:pPr>
        <w:spacing w:line="360" w:lineRule="auto"/>
        <w:ind w:firstLine="525"/>
        <w:rPr>
          <w:rFonts w:ascii="仿宋" w:hAnsi="仿宋" w:eastAsia="仿宋" w:cs="仿宋"/>
          <w:bCs/>
          <w:sz w:val="24"/>
          <w:szCs w:val="24"/>
        </w:rPr>
      </w:pPr>
      <w:r>
        <w:rPr>
          <w:rFonts w:hint="eastAsia" w:ascii="仿宋" w:hAnsi="仿宋" w:eastAsia="仿宋" w:cs="仿宋"/>
          <w:bCs/>
          <w:sz w:val="24"/>
          <w:szCs w:val="24"/>
        </w:rPr>
        <w:t>我公司（单位）对法定代表人授权代表的签名负全部责任。</w:t>
      </w:r>
    </w:p>
    <w:p>
      <w:pPr>
        <w:spacing w:line="360" w:lineRule="auto"/>
        <w:ind w:firstLine="523" w:firstLineChars="218"/>
        <w:rPr>
          <w:rFonts w:ascii="仿宋" w:hAnsi="仿宋" w:eastAsia="仿宋" w:cs="仿宋"/>
          <w:bCs/>
          <w:sz w:val="24"/>
          <w:szCs w:val="24"/>
        </w:rPr>
      </w:pPr>
      <w:r>
        <w:rPr>
          <w:rFonts w:hint="eastAsia" w:ascii="仿宋" w:hAnsi="仿宋" w:eastAsia="仿宋" w:cs="仿宋"/>
          <w:bCs/>
          <w:sz w:val="24"/>
          <w:szCs w:val="24"/>
        </w:rPr>
        <w:t>在撤销授权的书面通知送达你处以前，本授权书一直有效，法定代表人授权代表签署的所有文件（在授权书有效期内签署的）不因授权的撤销而失效。</w:t>
      </w:r>
    </w:p>
    <w:p>
      <w:pPr>
        <w:spacing w:line="360" w:lineRule="auto"/>
        <w:ind w:firstLine="525"/>
        <w:rPr>
          <w:rFonts w:ascii="仿宋" w:hAnsi="仿宋" w:eastAsia="仿宋" w:cs="仿宋"/>
          <w:bCs/>
          <w:sz w:val="24"/>
          <w:szCs w:val="24"/>
        </w:rPr>
      </w:pPr>
      <w:r>
        <w:rPr>
          <w:rFonts w:hint="eastAsia" w:ascii="仿宋" w:hAnsi="仿宋" w:eastAsia="仿宋" w:cs="仿宋"/>
          <w:bCs/>
          <w:sz w:val="24"/>
          <w:szCs w:val="24"/>
        </w:rPr>
        <w:t>法定代表人授权代表情况：</w:t>
      </w:r>
    </w:p>
    <w:p>
      <w:pPr>
        <w:spacing w:line="360" w:lineRule="auto"/>
        <w:ind w:firstLine="525"/>
        <w:rPr>
          <w:rFonts w:ascii="仿宋" w:hAnsi="仿宋" w:eastAsia="仿宋" w:cs="仿宋"/>
          <w:bCs/>
          <w:sz w:val="24"/>
          <w:szCs w:val="24"/>
        </w:rPr>
      </w:pPr>
      <w:r>
        <w:rPr>
          <w:rFonts w:hint="eastAsia" w:ascii="仿宋" w:hAnsi="仿宋" w:eastAsia="仿宋" w:cs="仿宋"/>
          <w:bCs/>
          <w:sz w:val="24"/>
          <w:szCs w:val="24"/>
        </w:rPr>
        <w:t>姓名：    性别：     电话：</w:t>
      </w:r>
    </w:p>
    <w:p>
      <w:pPr>
        <w:spacing w:line="360" w:lineRule="auto"/>
        <w:ind w:firstLine="525"/>
        <w:rPr>
          <w:rFonts w:ascii="Times New Roman" w:hAnsi="Times New Roman" w:eastAsia="宋体"/>
          <w:bCs/>
          <w:sz w:val="24"/>
          <w:szCs w:val="24"/>
        </w:rPr>
      </w:pPr>
    </w:p>
    <w:p>
      <w:pPr>
        <w:spacing w:line="360" w:lineRule="auto"/>
        <w:ind w:firstLine="525"/>
        <w:rPr>
          <w:rFonts w:ascii="Times New Roman" w:hAnsi="Times New Roman" w:eastAsia="宋体"/>
          <w:bCs/>
          <w:sz w:val="24"/>
          <w:szCs w:val="24"/>
        </w:rPr>
      </w:pPr>
    </w:p>
    <w:p>
      <w:pPr>
        <w:spacing w:line="360" w:lineRule="auto"/>
        <w:ind w:firstLine="3280" w:firstLineChars="1367"/>
        <w:rPr>
          <w:rFonts w:ascii="仿宋" w:hAnsi="仿宋" w:eastAsia="仿宋" w:cs="仿宋"/>
          <w:bCs/>
          <w:sz w:val="24"/>
          <w:szCs w:val="24"/>
        </w:rPr>
      </w:pPr>
      <w:r>
        <w:rPr>
          <w:rFonts w:hint="eastAsia" w:ascii="仿宋" w:hAnsi="仿宋" w:eastAsia="仿宋" w:cs="仿宋"/>
          <w:bCs/>
          <w:sz w:val="24"/>
          <w:szCs w:val="24"/>
        </w:rPr>
        <w:t>单位名称（盖章）：</w:t>
      </w:r>
    </w:p>
    <w:p>
      <w:pPr>
        <w:spacing w:line="360" w:lineRule="auto"/>
        <w:ind w:firstLine="420"/>
        <w:jc w:val="center"/>
        <w:rPr>
          <w:rFonts w:ascii="仿宋" w:hAnsi="仿宋" w:eastAsia="仿宋" w:cs="仿宋"/>
          <w:bCs/>
          <w:sz w:val="24"/>
          <w:szCs w:val="24"/>
        </w:rPr>
      </w:pPr>
      <w:r>
        <w:rPr>
          <w:rFonts w:hint="eastAsia" w:ascii="仿宋" w:hAnsi="仿宋" w:eastAsia="仿宋" w:cs="仿宋"/>
          <w:bCs/>
          <w:sz w:val="24"/>
          <w:szCs w:val="24"/>
        </w:rPr>
        <w:t>法定代表人或法定代表人授权代表（签字或盖章）：</w:t>
      </w:r>
    </w:p>
    <w:p>
      <w:pPr>
        <w:spacing w:line="360" w:lineRule="auto"/>
        <w:jc w:val="center"/>
        <w:rPr>
          <w:rFonts w:ascii="仿宋" w:hAnsi="仿宋" w:eastAsia="仿宋" w:cs="仿宋"/>
          <w:bCs/>
          <w:sz w:val="24"/>
          <w:szCs w:val="24"/>
        </w:rPr>
      </w:pPr>
      <w:r>
        <w:rPr>
          <w:rFonts w:hint="eastAsia" w:ascii="仿宋" w:hAnsi="仿宋" w:eastAsia="仿宋" w:cs="仿宋"/>
          <w:bCs/>
          <w:sz w:val="24"/>
          <w:szCs w:val="24"/>
        </w:rPr>
        <w:t>日期：</w:t>
      </w:r>
    </w:p>
    <w:p>
      <w:pPr>
        <w:spacing w:line="360" w:lineRule="auto"/>
        <w:outlineLvl w:val="0"/>
        <w:rPr>
          <w:rFonts w:ascii="仿宋" w:hAnsi="仿宋" w:eastAsia="仿宋" w:cs="仿宋"/>
          <w:bCs/>
          <w:sz w:val="24"/>
          <w:szCs w:val="24"/>
        </w:rPr>
      </w:pPr>
      <w:r>
        <w:rPr>
          <w:rFonts w:ascii="Times New Roman" w:hAnsi="Times New Roman" w:eastAsia="宋体"/>
          <w:sz w:val="24"/>
          <w:szCs w:val="24"/>
        </w:rPr>
        <w:br w:type="page"/>
      </w:r>
      <w:r>
        <w:rPr>
          <w:rFonts w:hint="eastAsia" w:ascii="仿宋" w:hAnsi="仿宋" w:eastAsia="仿宋" w:cs="仿宋"/>
          <w:bCs/>
          <w:sz w:val="24"/>
          <w:szCs w:val="24"/>
        </w:rPr>
        <w:t>（四）承诺书（格式）：</w:t>
      </w:r>
    </w:p>
    <w:p>
      <w:pPr>
        <w:spacing w:line="360" w:lineRule="auto"/>
        <w:jc w:val="center"/>
        <w:rPr>
          <w:rFonts w:ascii="仿宋" w:hAnsi="仿宋" w:eastAsia="仿宋" w:cs="仿宋"/>
          <w:bCs/>
          <w:sz w:val="24"/>
          <w:szCs w:val="24"/>
        </w:rPr>
      </w:pPr>
      <w:r>
        <w:rPr>
          <w:rFonts w:hint="eastAsia" w:ascii="仿宋" w:hAnsi="仿宋" w:eastAsia="仿宋" w:cs="仿宋"/>
          <w:bCs/>
          <w:sz w:val="24"/>
          <w:szCs w:val="24"/>
        </w:rPr>
        <w:t>承诺书</w:t>
      </w:r>
    </w:p>
    <w:p>
      <w:pPr>
        <w:spacing w:line="360" w:lineRule="auto"/>
        <w:rPr>
          <w:rFonts w:ascii="仿宋" w:hAnsi="仿宋" w:eastAsia="仿宋" w:cs="仿宋"/>
          <w:sz w:val="24"/>
          <w:szCs w:val="24"/>
        </w:rPr>
      </w:pPr>
      <w:r>
        <w:rPr>
          <w:rFonts w:hint="eastAsia" w:ascii="仿宋" w:hAnsi="仿宋" w:eastAsia="仿宋" w:cs="仿宋"/>
          <w:sz w:val="24"/>
          <w:szCs w:val="24"/>
          <w:u w:val="single"/>
        </w:rPr>
        <w:t>（供应商名称）</w:t>
      </w:r>
      <w:r>
        <w:rPr>
          <w:rFonts w:hint="eastAsia" w:ascii="仿宋" w:hAnsi="仿宋" w:eastAsia="仿宋" w:cs="仿宋"/>
          <w:sz w:val="24"/>
          <w:szCs w:val="24"/>
        </w:rPr>
        <w:t>在此承诺：</w:t>
      </w:r>
    </w:p>
    <w:p>
      <w:pPr>
        <w:spacing w:line="360" w:lineRule="auto"/>
        <w:ind w:firstLine="480" w:firstLineChars="200"/>
        <w:rPr>
          <w:rFonts w:ascii="仿宋" w:hAnsi="仿宋" w:eastAsia="仿宋" w:cs="仿宋"/>
          <w:bCs/>
          <w:sz w:val="24"/>
          <w:szCs w:val="24"/>
        </w:rPr>
      </w:pPr>
      <w:r>
        <w:rPr>
          <w:rFonts w:hint="eastAsia" w:ascii="仿宋" w:hAnsi="仿宋" w:eastAsia="仿宋" w:cs="仿宋"/>
          <w:sz w:val="24"/>
          <w:szCs w:val="24"/>
        </w:rPr>
        <w:t>1.本公司（单位）</w:t>
      </w:r>
      <w:r>
        <w:rPr>
          <w:rFonts w:hint="eastAsia" w:ascii="仿宋" w:hAnsi="仿宋" w:eastAsia="仿宋" w:cs="仿宋"/>
          <w:bCs/>
          <w:sz w:val="24"/>
          <w:szCs w:val="24"/>
        </w:rPr>
        <w:t>对本项目（</w:t>
      </w:r>
      <w:r>
        <w:rPr>
          <w:rFonts w:hint="eastAsia" w:ascii="仿宋" w:hAnsi="仿宋" w:eastAsia="仿宋" w:cs="仿宋"/>
          <w:b/>
          <w:bCs/>
          <w:sz w:val="24"/>
          <w:szCs w:val="24"/>
        </w:rPr>
        <w:t>TZLC20221103</w:t>
      </w:r>
      <w:r>
        <w:rPr>
          <w:rFonts w:hint="eastAsia" w:ascii="仿宋" w:hAnsi="仿宋" w:eastAsia="仿宋" w:cs="仿宋"/>
          <w:bCs/>
          <w:sz w:val="24"/>
          <w:szCs w:val="24"/>
        </w:rPr>
        <w:t>）所提供的货物均为全新合格品；</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2.</w:t>
      </w:r>
      <w:r>
        <w:rPr>
          <w:rFonts w:hint="eastAsia" w:ascii="仿宋" w:hAnsi="仿宋" w:eastAsia="仿宋" w:cs="仿宋"/>
          <w:sz w:val="24"/>
          <w:szCs w:val="24"/>
        </w:rPr>
        <w:t>本公司（单位）</w:t>
      </w:r>
      <w:r>
        <w:rPr>
          <w:rFonts w:hint="eastAsia" w:ascii="仿宋" w:hAnsi="仿宋" w:eastAsia="仿宋" w:cs="仿宋"/>
          <w:bCs/>
          <w:sz w:val="24"/>
          <w:szCs w:val="24"/>
        </w:rPr>
        <w:t>具备履行合同所必需的设备和专业技术能力；</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w:t>
      </w:r>
      <w:r>
        <w:rPr>
          <w:rFonts w:hint="eastAsia" w:ascii="仿宋" w:hAnsi="仿宋" w:eastAsia="仿宋" w:cs="仿宋"/>
          <w:sz w:val="24"/>
          <w:szCs w:val="24"/>
        </w:rPr>
        <w:t>本公司未被“</w:t>
      </w:r>
      <w:r>
        <w:rPr>
          <w:rFonts w:hint="eastAsia" w:ascii="仿宋" w:hAnsi="仿宋" w:eastAsia="仿宋" w:cs="仿宋"/>
          <w:bCs/>
          <w:sz w:val="24"/>
          <w:szCs w:val="24"/>
        </w:rPr>
        <w:t>信用中国</w:t>
      </w:r>
      <w:r>
        <w:rPr>
          <w:rFonts w:hint="eastAsia" w:ascii="仿宋" w:hAnsi="仿宋" w:eastAsia="仿宋" w:cs="仿宋"/>
          <w:sz w:val="24"/>
          <w:szCs w:val="24"/>
        </w:rPr>
        <w:t>”</w:t>
      </w:r>
      <w:r>
        <w:rPr>
          <w:rFonts w:hint="eastAsia" w:ascii="仿宋" w:hAnsi="仿宋" w:eastAsia="仿宋" w:cs="仿宋"/>
          <w:bCs/>
          <w:sz w:val="24"/>
          <w:szCs w:val="24"/>
        </w:rPr>
        <w:t>网站（</w:t>
      </w:r>
      <w:r>
        <w:fldChar w:fldCharType="begin"/>
      </w:r>
      <w:r>
        <w:instrText xml:space="preserve"> HYPERLINK "http://www.creditchina.gov.cn" </w:instrText>
      </w:r>
      <w:r>
        <w:fldChar w:fldCharType="separate"/>
      </w:r>
      <w:r>
        <w:rPr>
          <w:rFonts w:hint="eastAsia" w:ascii="仿宋" w:hAnsi="仿宋" w:eastAsia="仿宋" w:cs="仿宋"/>
          <w:bCs/>
          <w:sz w:val="24"/>
          <w:szCs w:val="24"/>
        </w:rPr>
        <w:t>www.creditchina.gov.cn</w:t>
      </w:r>
      <w:r>
        <w:rPr>
          <w:rFonts w:hint="eastAsia" w:ascii="仿宋" w:hAnsi="仿宋" w:eastAsia="仿宋" w:cs="仿宋"/>
          <w:bCs/>
          <w:sz w:val="24"/>
          <w:szCs w:val="24"/>
        </w:rPr>
        <w:fldChar w:fldCharType="end"/>
      </w:r>
      <w:r>
        <w:rPr>
          <w:rFonts w:hint="eastAsia" w:ascii="仿宋" w:hAnsi="仿宋" w:eastAsia="仿宋" w:cs="仿宋"/>
          <w:bCs/>
          <w:sz w:val="24"/>
          <w:szCs w:val="24"/>
        </w:rPr>
        <w:t>）</w:t>
      </w:r>
      <w:r>
        <w:rPr>
          <w:rFonts w:hint="eastAsia" w:ascii="仿宋" w:hAnsi="仿宋" w:eastAsia="仿宋" w:cs="仿宋"/>
          <w:sz w:val="24"/>
          <w:szCs w:val="24"/>
        </w:rPr>
        <w:t>列入失信执行人、重大税收违法案件当事人名单、政府采购严重违法失信行为记录名单。</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如违背上述承诺，本公司</w:t>
      </w:r>
      <w:r>
        <w:rPr>
          <w:rFonts w:hint="eastAsia" w:ascii="仿宋" w:hAnsi="仿宋" w:eastAsia="仿宋" w:cs="仿宋"/>
          <w:sz w:val="24"/>
          <w:szCs w:val="24"/>
        </w:rPr>
        <w:t>（单位）</w:t>
      </w:r>
      <w:r>
        <w:rPr>
          <w:rFonts w:hint="eastAsia" w:ascii="仿宋" w:hAnsi="仿宋" w:eastAsia="仿宋" w:cs="仿宋"/>
          <w:bCs/>
          <w:sz w:val="24"/>
          <w:szCs w:val="24"/>
        </w:rPr>
        <w:t>将承担一切法律责任。</w:t>
      </w:r>
    </w:p>
    <w:p>
      <w:pPr>
        <w:spacing w:line="360" w:lineRule="auto"/>
        <w:rPr>
          <w:rFonts w:ascii="仿宋" w:hAnsi="仿宋" w:eastAsia="仿宋" w:cs="仿宋"/>
          <w:sz w:val="24"/>
          <w:szCs w:val="24"/>
        </w:rPr>
      </w:pPr>
    </w:p>
    <w:p>
      <w:pPr>
        <w:spacing w:line="360" w:lineRule="auto"/>
        <w:ind w:firstLine="5400" w:firstLineChars="2250"/>
        <w:rPr>
          <w:rFonts w:ascii="仿宋" w:hAnsi="仿宋" w:eastAsia="仿宋" w:cs="仿宋"/>
          <w:bCs/>
          <w:sz w:val="24"/>
          <w:szCs w:val="24"/>
        </w:rPr>
      </w:pPr>
    </w:p>
    <w:p>
      <w:pPr>
        <w:spacing w:line="360" w:lineRule="auto"/>
        <w:ind w:firstLine="5400" w:firstLineChars="2250"/>
        <w:rPr>
          <w:rFonts w:ascii="仿宋" w:hAnsi="仿宋" w:eastAsia="仿宋" w:cs="仿宋"/>
          <w:bCs/>
          <w:sz w:val="24"/>
          <w:szCs w:val="24"/>
        </w:rPr>
      </w:pPr>
    </w:p>
    <w:p>
      <w:pPr>
        <w:spacing w:line="360" w:lineRule="auto"/>
        <w:ind w:firstLine="4080" w:firstLineChars="1700"/>
        <w:rPr>
          <w:rFonts w:ascii="仿宋" w:hAnsi="仿宋" w:eastAsia="仿宋" w:cs="仿宋"/>
          <w:bCs/>
          <w:sz w:val="24"/>
          <w:szCs w:val="24"/>
        </w:rPr>
      </w:pPr>
      <w:r>
        <w:rPr>
          <w:rFonts w:hint="eastAsia" w:ascii="仿宋" w:hAnsi="仿宋" w:eastAsia="仿宋" w:cs="仿宋"/>
          <w:bCs/>
          <w:sz w:val="24"/>
          <w:szCs w:val="24"/>
        </w:rPr>
        <w:t>供应商（盖章）：</w:t>
      </w:r>
    </w:p>
    <w:p>
      <w:pPr>
        <w:spacing w:line="360" w:lineRule="auto"/>
        <w:ind w:firstLine="840" w:firstLineChars="350"/>
        <w:rPr>
          <w:rFonts w:ascii="仿宋" w:hAnsi="仿宋" w:eastAsia="仿宋" w:cs="仿宋"/>
          <w:bCs/>
          <w:sz w:val="24"/>
          <w:szCs w:val="24"/>
        </w:rPr>
      </w:pPr>
      <w:r>
        <w:rPr>
          <w:rFonts w:hint="eastAsia" w:ascii="仿宋" w:hAnsi="仿宋" w:eastAsia="仿宋" w:cs="仿宋"/>
          <w:bCs/>
          <w:sz w:val="24"/>
          <w:szCs w:val="24"/>
        </w:rPr>
        <w:t>法定代表人或法定代表人授权代表（签字或盖章）：</w:t>
      </w:r>
    </w:p>
    <w:p>
      <w:pPr>
        <w:spacing w:line="360" w:lineRule="auto"/>
        <w:jc w:val="center"/>
        <w:rPr>
          <w:rFonts w:ascii="仿宋" w:hAnsi="仿宋" w:eastAsia="仿宋" w:cs="仿宋"/>
          <w:sz w:val="24"/>
          <w:szCs w:val="24"/>
        </w:rPr>
      </w:pPr>
      <w:r>
        <w:rPr>
          <w:rFonts w:hint="eastAsia" w:ascii="仿宋" w:hAnsi="仿宋" w:eastAsia="仿宋" w:cs="仿宋"/>
          <w:sz w:val="24"/>
          <w:szCs w:val="24"/>
        </w:rPr>
        <w:t>日期：</w:t>
      </w:r>
    </w:p>
    <w:p>
      <w:pPr>
        <w:spacing w:line="360" w:lineRule="auto"/>
        <w:rPr>
          <w:rFonts w:ascii="Times New Roman" w:hAnsi="Times New Roman" w:eastAsia="宋体"/>
          <w:sz w:val="24"/>
          <w:szCs w:val="24"/>
        </w:rPr>
      </w:pPr>
    </w:p>
    <w:p>
      <w:pPr>
        <w:spacing w:line="360" w:lineRule="auto"/>
        <w:rPr>
          <w:rFonts w:ascii="Times New Roman" w:hAnsi="Times New Roman" w:eastAsia="宋体"/>
          <w:sz w:val="24"/>
          <w:szCs w:val="24"/>
        </w:rPr>
      </w:pPr>
    </w:p>
    <w:p>
      <w:pPr>
        <w:spacing w:line="360" w:lineRule="auto"/>
        <w:rPr>
          <w:rFonts w:ascii="Times New Roman" w:hAnsi="Times New Roman" w:eastAsia="宋体"/>
          <w:sz w:val="24"/>
          <w:szCs w:val="24"/>
        </w:rPr>
      </w:pPr>
    </w:p>
    <w:p>
      <w:pPr>
        <w:spacing w:line="360" w:lineRule="auto"/>
        <w:rPr>
          <w:rFonts w:ascii="Times New Roman" w:hAnsi="Times New Roman" w:eastAsia="宋体"/>
          <w:sz w:val="24"/>
          <w:szCs w:val="24"/>
        </w:rPr>
      </w:pPr>
    </w:p>
    <w:p>
      <w:pPr>
        <w:spacing w:line="360" w:lineRule="auto"/>
        <w:rPr>
          <w:rFonts w:ascii="Times New Roman" w:hAnsi="Times New Roman" w:eastAsia="宋体"/>
          <w:sz w:val="24"/>
          <w:szCs w:val="24"/>
        </w:rPr>
      </w:pPr>
    </w:p>
    <w:p>
      <w:pPr>
        <w:spacing w:line="360" w:lineRule="auto"/>
        <w:rPr>
          <w:rFonts w:ascii="Times New Roman" w:hAnsi="Times New Roman" w:eastAsia="宋体"/>
          <w:sz w:val="24"/>
          <w:szCs w:val="24"/>
        </w:rPr>
      </w:pPr>
    </w:p>
    <w:p>
      <w:pPr>
        <w:spacing w:line="360" w:lineRule="auto"/>
        <w:rPr>
          <w:rFonts w:ascii="Times New Roman" w:hAnsi="Times New Roman" w:eastAsia="宋体"/>
          <w:sz w:val="24"/>
          <w:szCs w:val="24"/>
        </w:rPr>
      </w:pPr>
    </w:p>
    <w:p>
      <w:pPr>
        <w:pStyle w:val="2"/>
        <w:spacing w:line="360" w:lineRule="auto"/>
        <w:rPr>
          <w:rFonts w:ascii="Times New Roman" w:hAnsi="Times New Roman" w:eastAsia="宋体"/>
        </w:rPr>
      </w:pPr>
    </w:p>
    <w:p>
      <w:pPr>
        <w:pStyle w:val="2"/>
        <w:spacing w:line="360" w:lineRule="auto"/>
        <w:rPr>
          <w:rFonts w:ascii="Times New Roman" w:hAnsi="Times New Roman" w:eastAsia="宋体"/>
        </w:rPr>
      </w:pPr>
    </w:p>
    <w:p>
      <w:pPr>
        <w:pStyle w:val="2"/>
        <w:spacing w:line="360" w:lineRule="auto"/>
        <w:rPr>
          <w:rFonts w:ascii="Times New Roman" w:hAnsi="Times New Roman" w:eastAsia="宋体"/>
        </w:rPr>
      </w:pPr>
    </w:p>
    <w:p>
      <w:pPr>
        <w:pStyle w:val="2"/>
        <w:spacing w:line="360" w:lineRule="auto"/>
        <w:rPr>
          <w:rFonts w:ascii="Times New Roman" w:hAnsi="Times New Roman" w:eastAsia="宋体"/>
        </w:rPr>
      </w:pPr>
    </w:p>
    <w:p>
      <w:pPr>
        <w:spacing w:line="360" w:lineRule="auto"/>
        <w:rPr>
          <w:rFonts w:ascii="Times New Roman" w:hAnsi="Times New Roman" w:eastAsia="宋体"/>
          <w:sz w:val="24"/>
          <w:szCs w:val="24"/>
        </w:rPr>
      </w:pPr>
    </w:p>
    <w:p>
      <w:pPr>
        <w:spacing w:line="360" w:lineRule="auto"/>
        <w:rPr>
          <w:rFonts w:ascii="Times New Roman" w:hAnsi="Times New Roman" w:eastAsia="宋体"/>
          <w:sz w:val="24"/>
          <w:szCs w:val="24"/>
        </w:rPr>
      </w:pPr>
    </w:p>
    <w:p>
      <w:pPr>
        <w:spacing w:line="360" w:lineRule="auto"/>
        <w:outlineLvl w:val="0"/>
        <w:rPr>
          <w:rFonts w:ascii="Times New Roman" w:hAnsi="Times New Roman" w:eastAsia="宋体"/>
          <w:bCs/>
          <w:sz w:val="24"/>
          <w:szCs w:val="24"/>
        </w:rPr>
      </w:pPr>
    </w:p>
    <w:p>
      <w:pPr>
        <w:spacing w:line="360" w:lineRule="auto"/>
        <w:outlineLvl w:val="0"/>
        <w:rPr>
          <w:rFonts w:ascii="仿宋" w:hAnsi="仿宋" w:eastAsia="仿宋" w:cs="仿宋"/>
          <w:bCs/>
          <w:sz w:val="24"/>
          <w:szCs w:val="24"/>
        </w:rPr>
      </w:pPr>
      <w:r>
        <w:rPr>
          <w:rFonts w:hint="eastAsia" w:ascii="仿宋" w:hAnsi="仿宋" w:eastAsia="仿宋" w:cs="仿宋"/>
          <w:bCs/>
          <w:sz w:val="24"/>
          <w:szCs w:val="24"/>
        </w:rPr>
        <w:t>（五）报价一览表和报价明细表（格式）：</w:t>
      </w:r>
    </w:p>
    <w:p>
      <w:pPr>
        <w:spacing w:line="360" w:lineRule="auto"/>
        <w:jc w:val="center"/>
        <w:outlineLvl w:val="0"/>
        <w:rPr>
          <w:rFonts w:ascii="仿宋" w:hAnsi="仿宋" w:eastAsia="仿宋" w:cs="仿宋"/>
          <w:bCs/>
          <w:sz w:val="24"/>
          <w:szCs w:val="24"/>
        </w:rPr>
      </w:pPr>
      <w:r>
        <w:rPr>
          <w:rFonts w:hint="eastAsia" w:ascii="仿宋" w:hAnsi="仿宋" w:eastAsia="仿宋" w:cs="仿宋"/>
          <w:bCs/>
          <w:sz w:val="24"/>
          <w:szCs w:val="24"/>
        </w:rPr>
        <w:t xml:space="preserve">报价一览表 </w:t>
      </w:r>
    </w:p>
    <w:p>
      <w:pPr>
        <w:pStyle w:val="15"/>
        <w:ind w:firstLine="600"/>
        <w:rPr>
          <w:rFonts w:ascii="仿宋" w:hAnsi="仿宋" w:eastAsia="仿宋" w:cs="仿宋"/>
        </w:rPr>
      </w:pP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供应商名称（盖章）                    项目编号：</w:t>
      </w:r>
      <w:r>
        <w:rPr>
          <w:rFonts w:hint="eastAsia" w:ascii="仿宋" w:hAnsi="仿宋" w:eastAsia="仿宋" w:cs="仿宋"/>
          <w:b/>
          <w:bCs/>
          <w:sz w:val="24"/>
          <w:szCs w:val="24"/>
        </w:rPr>
        <w:t>TZLC20221103</w:t>
      </w:r>
    </w:p>
    <w:tbl>
      <w:tblPr>
        <w:tblStyle w:val="16"/>
        <w:tblW w:w="43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02"/>
        <w:gridCol w:w="2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160" w:type="pct"/>
            <w:vAlign w:val="center"/>
          </w:tcPr>
          <w:p>
            <w:pPr>
              <w:autoSpaceDE w:val="0"/>
              <w:autoSpaceDN w:val="0"/>
              <w:adjustRightInd w:val="0"/>
              <w:spacing w:line="360" w:lineRule="auto"/>
              <w:jc w:val="center"/>
              <w:rPr>
                <w:rFonts w:ascii="仿宋" w:hAnsi="仿宋" w:eastAsia="仿宋" w:cs="仿宋"/>
                <w:b/>
                <w:bCs/>
                <w:sz w:val="24"/>
                <w:szCs w:val="24"/>
              </w:rPr>
            </w:pPr>
            <w:r>
              <w:rPr>
                <w:rFonts w:hint="eastAsia" w:ascii="仿宋" w:hAnsi="仿宋" w:eastAsia="仿宋" w:cs="仿宋"/>
                <w:b/>
                <w:bCs/>
                <w:sz w:val="24"/>
                <w:szCs w:val="24"/>
              </w:rPr>
              <w:t>项目名称</w:t>
            </w:r>
          </w:p>
        </w:tc>
        <w:tc>
          <w:tcPr>
            <w:tcW w:w="1839" w:type="pct"/>
            <w:vAlign w:val="center"/>
          </w:tcPr>
          <w:p>
            <w:pPr>
              <w:autoSpaceDE w:val="0"/>
              <w:autoSpaceDN w:val="0"/>
              <w:adjustRightInd w:val="0"/>
              <w:spacing w:line="360" w:lineRule="auto"/>
              <w:jc w:val="center"/>
              <w:rPr>
                <w:rFonts w:ascii="仿宋" w:hAnsi="仿宋" w:eastAsia="仿宋" w:cs="仿宋"/>
                <w:b/>
                <w:bCs/>
                <w:sz w:val="24"/>
                <w:szCs w:val="24"/>
              </w:rPr>
            </w:pPr>
            <w:r>
              <w:rPr>
                <w:rFonts w:hint="eastAsia" w:ascii="仿宋" w:hAnsi="仿宋" w:eastAsia="仿宋" w:cs="仿宋"/>
                <w:b/>
                <w:bCs/>
                <w:sz w:val="24"/>
                <w:szCs w:val="24"/>
              </w:rPr>
              <w:t>报价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1" w:hRule="atLeast"/>
          <w:jc w:val="center"/>
        </w:trPr>
        <w:tc>
          <w:tcPr>
            <w:tcW w:w="3160" w:type="pct"/>
            <w:vAlign w:val="center"/>
          </w:tcPr>
          <w:p>
            <w:pPr>
              <w:widowControl/>
              <w:shd w:val="clear" w:color="auto" w:fill="FFFFFF"/>
              <w:spacing w:line="360" w:lineRule="auto"/>
              <w:rPr>
                <w:rFonts w:ascii="仿宋" w:hAnsi="仿宋" w:eastAsia="仿宋" w:cs="仿宋"/>
                <w:bCs/>
                <w:szCs w:val="24"/>
              </w:rPr>
            </w:pPr>
            <w:r>
              <w:rPr>
                <w:rFonts w:hint="eastAsia" w:ascii="仿宋" w:hAnsi="仿宋" w:eastAsia="仿宋" w:cs="仿宋"/>
                <w:bCs/>
                <w:sz w:val="24"/>
                <w:szCs w:val="24"/>
              </w:rPr>
              <w:t>危险化学品全生命周期管理系统采购项目</w:t>
            </w:r>
          </w:p>
        </w:tc>
        <w:tc>
          <w:tcPr>
            <w:tcW w:w="1839" w:type="pct"/>
            <w:vAlign w:val="center"/>
          </w:tcPr>
          <w:p>
            <w:pPr>
              <w:pStyle w:val="31"/>
              <w:spacing w:line="360" w:lineRule="auto"/>
              <w:rPr>
                <w:rFonts w:ascii="仿宋" w:hAnsi="仿宋" w:eastAsia="仿宋" w:cs="仿宋"/>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5000" w:type="pct"/>
            <w:gridSpan w:val="2"/>
            <w:vAlign w:val="center"/>
          </w:tcPr>
          <w:p>
            <w:pPr>
              <w:pStyle w:val="31"/>
              <w:spacing w:line="360" w:lineRule="auto"/>
              <w:rPr>
                <w:rFonts w:ascii="仿宋" w:hAnsi="仿宋" w:eastAsia="仿宋" w:cs="仿宋"/>
                <w:b/>
                <w:szCs w:val="24"/>
              </w:rPr>
            </w:pPr>
            <w:r>
              <w:rPr>
                <w:rFonts w:hint="eastAsia" w:ascii="仿宋" w:hAnsi="仿宋" w:eastAsia="仿宋" w:cs="仿宋"/>
                <w:b/>
                <w:bCs/>
                <w:szCs w:val="24"/>
              </w:rPr>
              <w:t>合计 (大写)</w:t>
            </w:r>
          </w:p>
        </w:tc>
      </w:tr>
    </w:tbl>
    <w:p>
      <w:pPr>
        <w:spacing w:before="120" w:line="360" w:lineRule="auto"/>
        <w:ind w:firstLine="482" w:firstLineChars="200"/>
        <w:rPr>
          <w:rFonts w:ascii="仿宋" w:hAnsi="仿宋" w:eastAsia="仿宋" w:cs="仿宋"/>
          <w:b/>
          <w:bCs/>
          <w:sz w:val="24"/>
          <w:szCs w:val="24"/>
        </w:rPr>
      </w:pPr>
    </w:p>
    <w:p>
      <w:pPr>
        <w:spacing w:before="120"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法定代表人或法定代表人授权代表（签字或盖章）：</w:t>
      </w:r>
    </w:p>
    <w:p>
      <w:pPr>
        <w:spacing w:line="360" w:lineRule="auto"/>
        <w:ind w:firstLine="482" w:firstLineChars="200"/>
        <w:outlineLvl w:val="0"/>
        <w:rPr>
          <w:rFonts w:ascii="仿宋" w:hAnsi="仿宋" w:eastAsia="仿宋" w:cs="仿宋"/>
          <w:b/>
          <w:bCs/>
          <w:sz w:val="24"/>
          <w:szCs w:val="24"/>
        </w:rPr>
      </w:pPr>
      <w:r>
        <w:rPr>
          <w:rFonts w:hint="eastAsia" w:ascii="仿宋" w:hAnsi="仿宋" w:eastAsia="仿宋" w:cs="仿宋"/>
          <w:b/>
          <w:bCs/>
          <w:sz w:val="24"/>
          <w:szCs w:val="24"/>
        </w:rPr>
        <w:t>日期：</w:t>
      </w:r>
    </w:p>
    <w:p>
      <w:pPr>
        <w:pStyle w:val="15"/>
        <w:ind w:firstLine="482"/>
        <w:rPr>
          <w:rFonts w:ascii="Times New Roman" w:hAnsi="Times New Roman" w:eastAsia="宋体"/>
          <w:b/>
          <w:bCs/>
          <w:sz w:val="24"/>
          <w:szCs w:val="24"/>
        </w:rPr>
      </w:pPr>
    </w:p>
    <w:p>
      <w:pPr>
        <w:spacing w:line="360" w:lineRule="auto"/>
        <w:rPr>
          <w:rFonts w:ascii="Times New Roman" w:hAnsi="Times New Roman" w:eastAsia="宋体"/>
          <w:b/>
          <w:bCs/>
          <w:sz w:val="24"/>
          <w:szCs w:val="24"/>
        </w:rPr>
      </w:pPr>
      <w:r>
        <w:rPr>
          <w:rFonts w:ascii="Times New Roman" w:hAnsi="Times New Roman" w:eastAsia="宋体"/>
          <w:b/>
          <w:bCs/>
          <w:sz w:val="24"/>
          <w:szCs w:val="24"/>
        </w:rPr>
        <w:br w:type="page"/>
      </w:r>
    </w:p>
    <w:p>
      <w:pPr>
        <w:spacing w:line="360" w:lineRule="auto"/>
        <w:jc w:val="center"/>
        <w:outlineLvl w:val="0"/>
        <w:rPr>
          <w:rFonts w:ascii="仿宋" w:hAnsi="仿宋" w:eastAsia="仿宋" w:cs="仿宋"/>
          <w:bCs/>
          <w:sz w:val="24"/>
          <w:szCs w:val="24"/>
        </w:rPr>
      </w:pPr>
      <w:r>
        <w:rPr>
          <w:rFonts w:hint="eastAsia" w:ascii="仿宋" w:hAnsi="仿宋" w:eastAsia="仿宋" w:cs="仿宋"/>
          <w:bCs/>
          <w:sz w:val="24"/>
          <w:szCs w:val="24"/>
        </w:rPr>
        <w:t>报价明细表</w:t>
      </w:r>
    </w:p>
    <w:tbl>
      <w:tblPr>
        <w:tblStyle w:val="16"/>
        <w:tblW w:w="5180" w:type="pct"/>
        <w:jc w:val="center"/>
        <w:tblLayout w:type="fixed"/>
        <w:tblCellMar>
          <w:top w:w="0" w:type="dxa"/>
          <w:left w:w="108" w:type="dxa"/>
          <w:bottom w:w="0" w:type="dxa"/>
          <w:right w:w="108" w:type="dxa"/>
        </w:tblCellMar>
      </w:tblPr>
      <w:tblGrid>
        <w:gridCol w:w="675"/>
        <w:gridCol w:w="2235"/>
        <w:gridCol w:w="579"/>
        <w:gridCol w:w="2479"/>
        <w:gridCol w:w="1015"/>
        <w:gridCol w:w="876"/>
        <w:gridCol w:w="970"/>
      </w:tblGrid>
      <w:tr>
        <w:tblPrEx>
          <w:tblCellMar>
            <w:top w:w="0" w:type="dxa"/>
            <w:left w:w="108" w:type="dxa"/>
            <w:bottom w:w="0" w:type="dxa"/>
            <w:right w:w="108" w:type="dxa"/>
          </w:tblCellMar>
        </w:tblPrEx>
        <w:trPr>
          <w:trHeight w:val="375" w:hRule="atLeast"/>
          <w:jc w:val="center"/>
        </w:trPr>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序号</w:t>
            </w:r>
          </w:p>
        </w:tc>
        <w:tc>
          <w:tcPr>
            <w:tcW w:w="1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品名</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单位</w:t>
            </w:r>
          </w:p>
        </w:tc>
        <w:tc>
          <w:tcPr>
            <w:tcW w:w="1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规格 </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数量</w:t>
            </w: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单价</w:t>
            </w:r>
          </w:p>
          <w:p>
            <w:pPr>
              <w:widowControl/>
              <w:spacing w:line="360" w:lineRule="auto"/>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（元）</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总价（元）</w:t>
            </w:r>
          </w:p>
        </w:tc>
      </w:tr>
      <w:tr>
        <w:tblPrEx>
          <w:tblCellMar>
            <w:top w:w="0" w:type="dxa"/>
            <w:left w:w="108" w:type="dxa"/>
            <w:bottom w:w="0" w:type="dxa"/>
            <w:right w:w="108" w:type="dxa"/>
          </w:tblCellMar>
        </w:tblPrEx>
        <w:trPr>
          <w:trHeight w:val="375" w:hRule="atLeast"/>
          <w:jc w:val="center"/>
        </w:trPr>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rPr>
                <w:rFonts w:ascii="仿宋" w:hAnsi="仿宋" w:eastAsia="仿宋" w:cs="仿宋"/>
                <w:kern w:val="0"/>
                <w:sz w:val="22"/>
              </w:rPr>
            </w:pPr>
          </w:p>
        </w:tc>
        <w:tc>
          <w:tcPr>
            <w:tcW w:w="1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left"/>
              <w:rPr>
                <w:rFonts w:ascii="仿宋" w:hAnsi="仿宋" w:eastAsia="仿宋" w:cs="仿宋"/>
                <w:sz w:val="22"/>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仿宋" w:hAnsi="仿宋" w:eastAsia="仿宋" w:cs="仿宋"/>
                <w:sz w:val="22"/>
              </w:rPr>
            </w:pPr>
          </w:p>
        </w:tc>
        <w:tc>
          <w:tcPr>
            <w:tcW w:w="1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left"/>
              <w:rPr>
                <w:rFonts w:ascii="仿宋" w:hAnsi="仿宋" w:eastAsia="仿宋" w:cs="仿宋"/>
                <w:sz w:val="22"/>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仿宋" w:hAnsi="仿宋" w:eastAsia="仿宋" w:cs="仿宋"/>
                <w:sz w:val="22"/>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kern w:val="0"/>
                <w:szCs w:val="21"/>
                <w:lang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kern w:val="0"/>
                <w:szCs w:val="21"/>
                <w:lang w:bidi="ar"/>
              </w:rPr>
            </w:pPr>
          </w:p>
        </w:tc>
      </w:tr>
      <w:tr>
        <w:tblPrEx>
          <w:tblCellMar>
            <w:top w:w="0" w:type="dxa"/>
            <w:left w:w="108" w:type="dxa"/>
            <w:bottom w:w="0" w:type="dxa"/>
            <w:right w:w="108" w:type="dxa"/>
          </w:tblCellMar>
        </w:tblPrEx>
        <w:trPr>
          <w:trHeight w:val="375" w:hRule="atLeast"/>
          <w:jc w:val="center"/>
        </w:trPr>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仿宋" w:hAnsi="仿宋" w:eastAsia="仿宋" w:cs="仿宋"/>
                <w:sz w:val="22"/>
              </w:rPr>
            </w:pPr>
          </w:p>
        </w:tc>
        <w:tc>
          <w:tcPr>
            <w:tcW w:w="1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left"/>
              <w:rPr>
                <w:rFonts w:ascii="仿宋" w:hAnsi="仿宋" w:eastAsia="仿宋" w:cs="仿宋"/>
                <w:sz w:val="22"/>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仿宋" w:hAnsi="仿宋" w:eastAsia="仿宋" w:cs="仿宋"/>
                <w:sz w:val="22"/>
              </w:rPr>
            </w:pPr>
          </w:p>
        </w:tc>
        <w:tc>
          <w:tcPr>
            <w:tcW w:w="1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left"/>
              <w:rPr>
                <w:rFonts w:ascii="仿宋" w:hAnsi="仿宋" w:eastAsia="仿宋" w:cs="仿宋"/>
                <w:sz w:val="22"/>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仿宋" w:hAnsi="仿宋" w:eastAsia="仿宋" w:cs="仿宋"/>
                <w:sz w:val="22"/>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仿宋" w:hAnsi="仿宋" w:eastAsia="仿宋" w:cs="仿宋"/>
                <w:color w:val="000000"/>
                <w:szCs w:val="21"/>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375" w:hRule="atLeast"/>
          <w:jc w:val="center"/>
        </w:trPr>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仿宋" w:hAnsi="仿宋" w:eastAsia="仿宋" w:cs="仿宋"/>
                <w:sz w:val="22"/>
              </w:rPr>
            </w:pPr>
          </w:p>
        </w:tc>
        <w:tc>
          <w:tcPr>
            <w:tcW w:w="1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left"/>
              <w:rPr>
                <w:rFonts w:ascii="仿宋" w:hAnsi="仿宋" w:eastAsia="仿宋" w:cs="仿宋"/>
                <w:sz w:val="22"/>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仿宋" w:hAnsi="仿宋" w:eastAsia="仿宋" w:cs="仿宋"/>
                <w:sz w:val="22"/>
              </w:rPr>
            </w:pPr>
          </w:p>
        </w:tc>
        <w:tc>
          <w:tcPr>
            <w:tcW w:w="1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left"/>
              <w:rPr>
                <w:rFonts w:ascii="仿宋" w:hAnsi="仿宋" w:eastAsia="仿宋" w:cs="仿宋"/>
                <w:sz w:val="22"/>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仿宋" w:hAnsi="仿宋" w:eastAsia="仿宋" w:cs="仿宋"/>
                <w:sz w:val="22"/>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仿宋" w:hAnsi="仿宋" w:eastAsia="仿宋" w:cs="仿宋"/>
                <w:color w:val="000000"/>
                <w:szCs w:val="21"/>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375" w:hRule="atLeast"/>
          <w:jc w:val="center"/>
        </w:trPr>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仿宋" w:hAnsi="仿宋" w:eastAsia="仿宋" w:cs="仿宋"/>
                <w:sz w:val="22"/>
              </w:rPr>
            </w:pPr>
          </w:p>
        </w:tc>
        <w:tc>
          <w:tcPr>
            <w:tcW w:w="1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left"/>
              <w:rPr>
                <w:rFonts w:ascii="仿宋" w:hAnsi="仿宋" w:eastAsia="仿宋" w:cs="仿宋"/>
                <w:sz w:val="22"/>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仿宋" w:hAnsi="仿宋" w:eastAsia="仿宋" w:cs="仿宋"/>
                <w:sz w:val="22"/>
              </w:rPr>
            </w:pPr>
          </w:p>
        </w:tc>
        <w:tc>
          <w:tcPr>
            <w:tcW w:w="1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left"/>
              <w:rPr>
                <w:rFonts w:ascii="仿宋" w:hAnsi="仿宋" w:eastAsia="仿宋" w:cs="仿宋"/>
                <w:sz w:val="22"/>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仿宋" w:hAnsi="仿宋" w:eastAsia="仿宋" w:cs="仿宋"/>
                <w:sz w:val="22"/>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仿宋" w:hAnsi="仿宋" w:eastAsia="仿宋" w:cs="仿宋"/>
                <w:color w:val="000000"/>
                <w:szCs w:val="21"/>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仿宋" w:hAnsi="仿宋" w:eastAsia="仿宋" w:cs="仿宋"/>
                <w:color w:val="000000"/>
                <w:szCs w:val="21"/>
              </w:rPr>
            </w:pPr>
          </w:p>
        </w:tc>
      </w:tr>
    </w:tbl>
    <w:p>
      <w:pPr>
        <w:spacing w:before="120"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法定代表人或法定代表人授权代表（签字或盖章）：</w:t>
      </w:r>
    </w:p>
    <w:p>
      <w:pPr>
        <w:spacing w:line="360" w:lineRule="auto"/>
        <w:ind w:firstLine="482" w:firstLineChars="200"/>
        <w:outlineLvl w:val="0"/>
        <w:rPr>
          <w:rFonts w:ascii="Times New Roman" w:hAnsi="Times New Roman" w:eastAsia="宋体"/>
          <w:b/>
          <w:bCs/>
          <w:sz w:val="24"/>
          <w:szCs w:val="24"/>
        </w:rPr>
      </w:pPr>
      <w:r>
        <w:rPr>
          <w:rFonts w:hint="eastAsia" w:ascii="仿宋" w:hAnsi="仿宋" w:eastAsia="仿宋" w:cs="仿宋"/>
          <w:b/>
          <w:bCs/>
          <w:sz w:val="24"/>
          <w:szCs w:val="24"/>
        </w:rPr>
        <w:t>日期：</w:t>
      </w:r>
    </w:p>
    <w:p>
      <w:pPr>
        <w:spacing w:line="360" w:lineRule="auto"/>
        <w:rPr>
          <w:rFonts w:ascii="Times New Roman" w:hAnsi="Times New Roman" w:eastAsia="宋体"/>
          <w:b/>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356745"/>
    <w:multiLevelType w:val="singleLevel"/>
    <w:tmpl w:val="B6356745"/>
    <w:lvl w:ilvl="0" w:tentative="0">
      <w:start w:val="6"/>
      <w:numFmt w:val="chineseCounting"/>
      <w:suff w:val="nothing"/>
      <w:lvlText w:val="（%1）"/>
      <w:lvlJc w:val="left"/>
      <w:rPr>
        <w:rFonts w:hint="eastAsia"/>
      </w:rPr>
    </w:lvl>
  </w:abstractNum>
  <w:abstractNum w:abstractNumId="1">
    <w:nsid w:val="D7354724"/>
    <w:multiLevelType w:val="singleLevel"/>
    <w:tmpl w:val="D7354724"/>
    <w:lvl w:ilvl="0" w:tentative="0">
      <w:start w:val="2"/>
      <w:numFmt w:val="chineseCounting"/>
      <w:suff w:val="nothing"/>
      <w:lvlText w:val="%1、"/>
      <w:lvlJc w:val="left"/>
      <w:rPr>
        <w:rFonts w:hint="eastAsia"/>
      </w:rPr>
    </w:lvl>
  </w:abstractNum>
  <w:abstractNum w:abstractNumId="2">
    <w:nsid w:val="085007CF"/>
    <w:multiLevelType w:val="multilevel"/>
    <w:tmpl w:val="085007CF"/>
    <w:lvl w:ilvl="0" w:tentative="0">
      <w:start w:val="1"/>
      <w:numFmt w:val="decimal"/>
      <w:lvlText w:val="%1."/>
      <w:lvlJc w:val="left"/>
      <w:pPr>
        <w:tabs>
          <w:tab w:val="left" w:pos="772"/>
        </w:tabs>
        <w:ind w:left="772" w:hanging="420"/>
      </w:pPr>
      <w:rPr>
        <w:rFonts w:cs="Times New Roman"/>
        <w:color w:val="auto"/>
      </w:rPr>
    </w:lvl>
    <w:lvl w:ilvl="1" w:tentative="0">
      <w:start w:val="1"/>
      <w:numFmt w:val="decimalEnclosedCircle"/>
      <w:lvlText w:val="%2"/>
      <w:lvlJc w:val="left"/>
      <w:pPr>
        <w:tabs>
          <w:tab w:val="left" w:pos="1192"/>
        </w:tabs>
        <w:ind w:left="1192" w:hanging="420"/>
      </w:pPr>
      <w:rPr>
        <w:rFonts w:ascii="Times New Roman" w:hAnsi="Times New Roman" w:eastAsia="Times New Roman" w:cs="Times New Roman"/>
        <w:color w:val="auto"/>
      </w:rPr>
    </w:lvl>
    <w:lvl w:ilvl="2" w:tentative="0">
      <w:start w:val="1"/>
      <w:numFmt w:val="lowerRoman"/>
      <w:lvlText w:val="%3."/>
      <w:lvlJc w:val="right"/>
      <w:pPr>
        <w:tabs>
          <w:tab w:val="left" w:pos="1612"/>
        </w:tabs>
        <w:ind w:left="1612" w:hanging="420"/>
      </w:pPr>
      <w:rPr>
        <w:rFonts w:cs="Times New Roman"/>
      </w:rPr>
    </w:lvl>
    <w:lvl w:ilvl="3" w:tentative="0">
      <w:start w:val="1"/>
      <w:numFmt w:val="decimal"/>
      <w:lvlText w:val="%4."/>
      <w:lvlJc w:val="left"/>
      <w:pPr>
        <w:tabs>
          <w:tab w:val="left" w:pos="2032"/>
        </w:tabs>
        <w:ind w:left="2032" w:hanging="420"/>
      </w:pPr>
      <w:rPr>
        <w:rFonts w:cs="Times New Roman"/>
      </w:rPr>
    </w:lvl>
    <w:lvl w:ilvl="4" w:tentative="0">
      <w:start w:val="1"/>
      <w:numFmt w:val="lowerLetter"/>
      <w:lvlText w:val="%5)"/>
      <w:lvlJc w:val="left"/>
      <w:pPr>
        <w:tabs>
          <w:tab w:val="left" w:pos="2452"/>
        </w:tabs>
        <w:ind w:left="2452" w:hanging="420"/>
      </w:pPr>
      <w:rPr>
        <w:rFonts w:cs="Times New Roman"/>
      </w:rPr>
    </w:lvl>
    <w:lvl w:ilvl="5" w:tentative="0">
      <w:start w:val="1"/>
      <w:numFmt w:val="lowerRoman"/>
      <w:lvlText w:val="%6."/>
      <w:lvlJc w:val="right"/>
      <w:pPr>
        <w:tabs>
          <w:tab w:val="left" w:pos="2872"/>
        </w:tabs>
        <w:ind w:left="2872" w:hanging="420"/>
      </w:pPr>
      <w:rPr>
        <w:rFonts w:cs="Times New Roman"/>
      </w:rPr>
    </w:lvl>
    <w:lvl w:ilvl="6" w:tentative="0">
      <w:start w:val="1"/>
      <w:numFmt w:val="decimal"/>
      <w:lvlText w:val="%7."/>
      <w:lvlJc w:val="left"/>
      <w:pPr>
        <w:tabs>
          <w:tab w:val="left" w:pos="3292"/>
        </w:tabs>
        <w:ind w:left="3292" w:hanging="420"/>
      </w:pPr>
      <w:rPr>
        <w:rFonts w:cs="Times New Roman"/>
      </w:rPr>
    </w:lvl>
    <w:lvl w:ilvl="7" w:tentative="0">
      <w:start w:val="1"/>
      <w:numFmt w:val="lowerLetter"/>
      <w:lvlText w:val="%8)"/>
      <w:lvlJc w:val="left"/>
      <w:pPr>
        <w:tabs>
          <w:tab w:val="left" w:pos="3712"/>
        </w:tabs>
        <w:ind w:left="3712" w:hanging="420"/>
      </w:pPr>
      <w:rPr>
        <w:rFonts w:cs="Times New Roman"/>
      </w:rPr>
    </w:lvl>
    <w:lvl w:ilvl="8" w:tentative="0">
      <w:start w:val="1"/>
      <w:numFmt w:val="lowerRoman"/>
      <w:lvlText w:val="%9."/>
      <w:lvlJc w:val="right"/>
      <w:pPr>
        <w:tabs>
          <w:tab w:val="left" w:pos="4132"/>
        </w:tabs>
        <w:ind w:left="4132" w:hanging="420"/>
      </w:pPr>
      <w:rPr>
        <w:rFonts w:cs="Times New Roman"/>
      </w:rPr>
    </w:lvl>
  </w:abstractNum>
  <w:abstractNum w:abstractNumId="3">
    <w:nsid w:val="18D02AF5"/>
    <w:multiLevelType w:val="singleLevel"/>
    <w:tmpl w:val="18D02AF5"/>
    <w:lvl w:ilvl="0" w:tentative="0">
      <w:start w:val="1"/>
      <w:numFmt w:val="decimal"/>
      <w:lvlText w:val="（%1）"/>
      <w:lvlJc w:val="left"/>
      <w:pPr>
        <w:tabs>
          <w:tab w:val="left" w:pos="852"/>
        </w:tabs>
        <w:ind w:left="959" w:hanging="720"/>
      </w:pPr>
      <w:rPr>
        <w:rFonts w:hint="eastAsia" w:cs="Times New Roman"/>
        <w:color w:val="auto"/>
      </w:rPr>
    </w:lvl>
  </w:abstractNum>
  <w:abstractNum w:abstractNumId="4">
    <w:nsid w:val="1FD96D2B"/>
    <w:multiLevelType w:val="singleLevel"/>
    <w:tmpl w:val="1FD96D2B"/>
    <w:lvl w:ilvl="0" w:tentative="0">
      <w:start w:val="1"/>
      <w:numFmt w:val="decimal"/>
      <w:lvlText w:val="（%1）"/>
      <w:lvlJc w:val="left"/>
      <w:pPr>
        <w:tabs>
          <w:tab w:val="left" w:pos="980"/>
        </w:tabs>
        <w:ind w:left="980" w:hanging="696"/>
      </w:pPr>
      <w:rPr>
        <w:rFonts w:ascii="Times New Roman" w:hAnsi="Times New Roman" w:eastAsia="Times New Roman" w:cs="Times New Roman"/>
        <w:color w:val="auto"/>
      </w:rPr>
    </w:lvl>
  </w:abstractNum>
  <w:abstractNum w:abstractNumId="5">
    <w:nsid w:val="26D85E2D"/>
    <w:multiLevelType w:val="multilevel"/>
    <w:tmpl w:val="26D85E2D"/>
    <w:lvl w:ilvl="0" w:tentative="0">
      <w:start w:val="1"/>
      <w:numFmt w:val="decimal"/>
      <w:lvlText w:val="%1．"/>
      <w:lvlJc w:val="left"/>
      <w:pPr>
        <w:tabs>
          <w:tab w:val="left" w:pos="898"/>
        </w:tabs>
        <w:ind w:left="898" w:hanging="7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30C36D78"/>
    <w:multiLevelType w:val="singleLevel"/>
    <w:tmpl w:val="30C36D78"/>
    <w:lvl w:ilvl="0" w:tentative="0">
      <w:start w:val="1"/>
      <w:numFmt w:val="decimal"/>
      <w:lvlText w:val="%1．"/>
      <w:lvlJc w:val="left"/>
      <w:pPr>
        <w:tabs>
          <w:tab w:val="left" w:pos="988"/>
        </w:tabs>
        <w:ind w:left="988" w:hanging="420"/>
      </w:pPr>
      <w:rPr>
        <w:rFonts w:hint="eastAsia" w:cs="Times New Roman"/>
      </w:rPr>
    </w:lvl>
  </w:abstractNum>
  <w:abstractNum w:abstractNumId="7">
    <w:nsid w:val="38705783"/>
    <w:multiLevelType w:val="singleLevel"/>
    <w:tmpl w:val="38705783"/>
    <w:lvl w:ilvl="0" w:tentative="0">
      <w:start w:val="1"/>
      <w:numFmt w:val="decimal"/>
      <w:lvlText w:val="%1．"/>
      <w:lvlJc w:val="left"/>
      <w:pPr>
        <w:tabs>
          <w:tab w:val="left" w:pos="552"/>
        </w:tabs>
        <w:ind w:left="552" w:hanging="420"/>
      </w:pPr>
      <w:rPr>
        <w:rFonts w:hint="eastAsia" w:cs="Times New Roman"/>
      </w:rPr>
    </w:lvl>
  </w:abstractNum>
  <w:abstractNum w:abstractNumId="8">
    <w:nsid w:val="41DC48F5"/>
    <w:multiLevelType w:val="multilevel"/>
    <w:tmpl w:val="41DC48F5"/>
    <w:lvl w:ilvl="0" w:tentative="0">
      <w:start w:val="1"/>
      <w:numFmt w:val="decimal"/>
      <w:lvlText w:val="%1．"/>
      <w:lvlJc w:val="left"/>
      <w:pPr>
        <w:tabs>
          <w:tab w:val="left" w:pos="898"/>
        </w:tabs>
        <w:ind w:left="898" w:hanging="720"/>
      </w:pPr>
      <w:rPr>
        <w:rFonts w:hint="eastAsia" w:cs="Times New Roman"/>
      </w:rPr>
    </w:lvl>
    <w:lvl w:ilvl="1" w:tentative="0">
      <w:start w:val="3"/>
      <w:numFmt w:val="decimal"/>
      <w:lvlText w:val="%2."/>
      <w:lvlJc w:val="left"/>
      <w:pPr>
        <w:tabs>
          <w:tab w:val="left" w:pos="958"/>
        </w:tabs>
        <w:ind w:left="958" w:hanging="360"/>
      </w:pPr>
      <w:rPr>
        <w:rFonts w:hint="default" w:cs="Times New Roman"/>
      </w:rPr>
    </w:lvl>
    <w:lvl w:ilvl="2" w:tentative="0">
      <w:start w:val="1"/>
      <w:numFmt w:val="decimalEnclosedCircle"/>
      <w:lvlText w:val="%3"/>
      <w:lvlJc w:val="right"/>
      <w:pPr>
        <w:tabs>
          <w:tab w:val="left" w:pos="1438"/>
        </w:tabs>
        <w:ind w:left="1438" w:hanging="420"/>
      </w:pPr>
      <w:rPr>
        <w:rFonts w:ascii="Times New Roman" w:hAnsi="Times New Roman" w:eastAsia="Times New Roman" w:cs="Times New Roman"/>
        <w:color w:val="auto"/>
      </w:rPr>
    </w:lvl>
    <w:lvl w:ilvl="3" w:tentative="0">
      <w:start w:val="1"/>
      <w:numFmt w:val="decimal"/>
      <w:lvlText w:val="%4."/>
      <w:lvlJc w:val="left"/>
      <w:pPr>
        <w:tabs>
          <w:tab w:val="left" w:pos="1858"/>
        </w:tabs>
        <w:ind w:left="1858" w:hanging="420"/>
      </w:pPr>
      <w:rPr>
        <w:rFonts w:cs="Times New Roman"/>
      </w:rPr>
    </w:lvl>
    <w:lvl w:ilvl="4" w:tentative="0">
      <w:start w:val="1"/>
      <w:numFmt w:val="lowerLetter"/>
      <w:lvlText w:val="%5)"/>
      <w:lvlJc w:val="left"/>
      <w:pPr>
        <w:tabs>
          <w:tab w:val="left" w:pos="2278"/>
        </w:tabs>
        <w:ind w:left="2278" w:hanging="420"/>
      </w:pPr>
      <w:rPr>
        <w:rFonts w:cs="Times New Roman"/>
      </w:rPr>
    </w:lvl>
    <w:lvl w:ilvl="5" w:tentative="0">
      <w:start w:val="1"/>
      <w:numFmt w:val="lowerRoman"/>
      <w:lvlText w:val="%6."/>
      <w:lvlJc w:val="right"/>
      <w:pPr>
        <w:tabs>
          <w:tab w:val="left" w:pos="2698"/>
        </w:tabs>
        <w:ind w:left="2698" w:hanging="420"/>
      </w:pPr>
      <w:rPr>
        <w:rFonts w:cs="Times New Roman"/>
      </w:rPr>
    </w:lvl>
    <w:lvl w:ilvl="6" w:tentative="0">
      <w:start w:val="1"/>
      <w:numFmt w:val="decimal"/>
      <w:lvlText w:val="%7."/>
      <w:lvlJc w:val="left"/>
      <w:pPr>
        <w:tabs>
          <w:tab w:val="left" w:pos="3118"/>
        </w:tabs>
        <w:ind w:left="3118" w:hanging="420"/>
      </w:pPr>
      <w:rPr>
        <w:rFonts w:cs="Times New Roman"/>
      </w:rPr>
    </w:lvl>
    <w:lvl w:ilvl="7" w:tentative="0">
      <w:start w:val="1"/>
      <w:numFmt w:val="lowerLetter"/>
      <w:lvlText w:val="%8)"/>
      <w:lvlJc w:val="left"/>
      <w:pPr>
        <w:tabs>
          <w:tab w:val="left" w:pos="3538"/>
        </w:tabs>
        <w:ind w:left="3538" w:hanging="420"/>
      </w:pPr>
      <w:rPr>
        <w:rFonts w:cs="Times New Roman"/>
      </w:rPr>
    </w:lvl>
    <w:lvl w:ilvl="8" w:tentative="0">
      <w:start w:val="1"/>
      <w:numFmt w:val="lowerRoman"/>
      <w:lvlText w:val="%9."/>
      <w:lvlJc w:val="right"/>
      <w:pPr>
        <w:tabs>
          <w:tab w:val="left" w:pos="3958"/>
        </w:tabs>
        <w:ind w:left="3958" w:hanging="420"/>
      </w:pPr>
      <w:rPr>
        <w:rFonts w:cs="Times New Roman"/>
      </w:rPr>
    </w:lvl>
  </w:abstractNum>
  <w:abstractNum w:abstractNumId="9">
    <w:nsid w:val="4B320AA5"/>
    <w:multiLevelType w:val="multilevel"/>
    <w:tmpl w:val="4B320AA5"/>
    <w:lvl w:ilvl="0" w:tentative="0">
      <w:start w:val="1"/>
      <w:numFmt w:val="decimalEnclosedCircle"/>
      <w:lvlText w:val="%1"/>
      <w:lvlJc w:val="left"/>
      <w:pPr>
        <w:tabs>
          <w:tab w:val="left" w:pos="570"/>
        </w:tabs>
        <w:ind w:left="570" w:hanging="360"/>
      </w:pPr>
      <w:rPr>
        <w:rFonts w:hint="default" w:cs="Times New Roman"/>
      </w:rPr>
    </w:lvl>
    <w:lvl w:ilvl="1" w:tentative="0">
      <w:start w:val="1"/>
      <w:numFmt w:val="lowerLetter"/>
      <w:lvlText w:val="%2)"/>
      <w:lvlJc w:val="left"/>
      <w:pPr>
        <w:tabs>
          <w:tab w:val="left" w:pos="1050"/>
        </w:tabs>
        <w:ind w:left="1050" w:hanging="420"/>
      </w:pPr>
      <w:rPr>
        <w:rFonts w:cs="Times New Roman"/>
      </w:rPr>
    </w:lvl>
    <w:lvl w:ilvl="2" w:tentative="0">
      <w:start w:val="1"/>
      <w:numFmt w:val="lowerRoman"/>
      <w:lvlText w:val="%3."/>
      <w:lvlJc w:val="right"/>
      <w:pPr>
        <w:tabs>
          <w:tab w:val="left" w:pos="1470"/>
        </w:tabs>
        <w:ind w:left="1470" w:hanging="420"/>
      </w:pPr>
      <w:rPr>
        <w:rFonts w:cs="Times New Roman"/>
      </w:rPr>
    </w:lvl>
    <w:lvl w:ilvl="3" w:tentative="0">
      <w:start w:val="1"/>
      <w:numFmt w:val="decimal"/>
      <w:lvlText w:val="%4."/>
      <w:lvlJc w:val="left"/>
      <w:pPr>
        <w:tabs>
          <w:tab w:val="left" w:pos="1890"/>
        </w:tabs>
        <w:ind w:left="1890" w:hanging="420"/>
      </w:pPr>
      <w:rPr>
        <w:rFonts w:cs="Times New Roman"/>
      </w:rPr>
    </w:lvl>
    <w:lvl w:ilvl="4" w:tentative="0">
      <w:start w:val="1"/>
      <w:numFmt w:val="lowerLetter"/>
      <w:lvlText w:val="%5)"/>
      <w:lvlJc w:val="left"/>
      <w:pPr>
        <w:tabs>
          <w:tab w:val="left" w:pos="2310"/>
        </w:tabs>
        <w:ind w:left="2310" w:hanging="420"/>
      </w:pPr>
      <w:rPr>
        <w:rFonts w:cs="Times New Roman"/>
      </w:rPr>
    </w:lvl>
    <w:lvl w:ilvl="5" w:tentative="0">
      <w:start w:val="1"/>
      <w:numFmt w:val="lowerRoman"/>
      <w:lvlText w:val="%6."/>
      <w:lvlJc w:val="right"/>
      <w:pPr>
        <w:tabs>
          <w:tab w:val="left" w:pos="2730"/>
        </w:tabs>
        <w:ind w:left="2730" w:hanging="420"/>
      </w:pPr>
      <w:rPr>
        <w:rFonts w:cs="Times New Roman"/>
      </w:rPr>
    </w:lvl>
    <w:lvl w:ilvl="6" w:tentative="0">
      <w:start w:val="1"/>
      <w:numFmt w:val="decimal"/>
      <w:lvlText w:val="%7."/>
      <w:lvlJc w:val="left"/>
      <w:pPr>
        <w:tabs>
          <w:tab w:val="left" w:pos="3150"/>
        </w:tabs>
        <w:ind w:left="3150" w:hanging="420"/>
      </w:pPr>
      <w:rPr>
        <w:rFonts w:cs="Times New Roman"/>
      </w:rPr>
    </w:lvl>
    <w:lvl w:ilvl="7" w:tentative="0">
      <w:start w:val="1"/>
      <w:numFmt w:val="lowerLetter"/>
      <w:lvlText w:val="%8)"/>
      <w:lvlJc w:val="left"/>
      <w:pPr>
        <w:tabs>
          <w:tab w:val="left" w:pos="3570"/>
        </w:tabs>
        <w:ind w:left="3570" w:hanging="420"/>
      </w:pPr>
      <w:rPr>
        <w:rFonts w:cs="Times New Roman"/>
      </w:rPr>
    </w:lvl>
    <w:lvl w:ilvl="8" w:tentative="0">
      <w:start w:val="1"/>
      <w:numFmt w:val="lowerRoman"/>
      <w:lvlText w:val="%9."/>
      <w:lvlJc w:val="right"/>
      <w:pPr>
        <w:tabs>
          <w:tab w:val="left" w:pos="3990"/>
        </w:tabs>
        <w:ind w:left="3990" w:hanging="420"/>
      </w:pPr>
      <w:rPr>
        <w:rFonts w:cs="Times New Roman"/>
      </w:rPr>
    </w:lvl>
  </w:abstractNum>
  <w:abstractNum w:abstractNumId="10">
    <w:nsid w:val="630C1BC3"/>
    <w:multiLevelType w:val="multilevel"/>
    <w:tmpl w:val="630C1BC3"/>
    <w:lvl w:ilvl="0" w:tentative="0">
      <w:start w:val="1"/>
      <w:numFmt w:val="decimal"/>
      <w:lvlText w:val="%1."/>
      <w:lvlJc w:val="left"/>
      <w:pPr>
        <w:tabs>
          <w:tab w:val="left" w:pos="510"/>
        </w:tabs>
        <w:ind w:left="510" w:hanging="360"/>
      </w:pPr>
      <w:rPr>
        <w:rFonts w:hint="eastAsia" w:cs="Times New Roman"/>
      </w:rPr>
    </w:lvl>
    <w:lvl w:ilvl="1" w:tentative="0">
      <w:start w:val="1"/>
      <w:numFmt w:val="decimal"/>
      <w:lvlText w:val="%2．"/>
      <w:lvlJc w:val="left"/>
      <w:pPr>
        <w:tabs>
          <w:tab w:val="left" w:pos="1290"/>
        </w:tabs>
        <w:ind w:left="1290" w:hanging="720"/>
      </w:pPr>
      <w:rPr>
        <w:rFonts w:hint="eastAsia" w:cs="Times New Roman"/>
      </w:rPr>
    </w:lvl>
    <w:lvl w:ilvl="2" w:tentative="0">
      <w:start w:val="3"/>
      <w:numFmt w:val="decimal"/>
      <w:lvlText w:val="（%3）"/>
      <w:lvlJc w:val="left"/>
      <w:pPr>
        <w:tabs>
          <w:tab w:val="left" w:pos="1140"/>
        </w:tabs>
        <w:ind w:left="1140" w:hanging="720"/>
      </w:pPr>
      <w:rPr>
        <w:rFonts w:hint="eastAsia" w:cs="Times New Roman"/>
      </w:rPr>
    </w:lvl>
    <w:lvl w:ilvl="3" w:tentative="0">
      <w:start w:val="1"/>
      <w:numFmt w:val="decimal"/>
      <w:lvlText w:val="（%4）"/>
      <w:lvlJc w:val="left"/>
      <w:pPr>
        <w:tabs>
          <w:tab w:val="left" w:pos="1830"/>
        </w:tabs>
        <w:ind w:left="1830" w:hanging="420"/>
      </w:pPr>
      <w:rPr>
        <w:rFonts w:ascii="宋体" w:hAnsi="宋体" w:eastAsia="宋体" w:cs="Times New Roman"/>
      </w:rPr>
    </w:lvl>
    <w:lvl w:ilvl="4" w:tentative="0">
      <w:start w:val="1"/>
      <w:numFmt w:val="decimal"/>
      <w:lvlText w:val="（%5）"/>
      <w:lvlJc w:val="left"/>
      <w:pPr>
        <w:tabs>
          <w:tab w:val="left" w:pos="2250"/>
        </w:tabs>
        <w:ind w:left="2250" w:hanging="420"/>
      </w:pPr>
      <w:rPr>
        <w:rFonts w:hint="eastAsia" w:cs="Times New Roman"/>
      </w:rPr>
    </w:lvl>
    <w:lvl w:ilvl="5" w:tentative="0">
      <w:start w:val="1"/>
      <w:numFmt w:val="lowerLetter"/>
      <w:lvlText w:val="%6．"/>
      <w:lvlJc w:val="left"/>
      <w:pPr>
        <w:ind w:left="2610" w:hanging="360"/>
      </w:pPr>
      <w:rPr>
        <w:rFonts w:hint="default" w:cs="Times New Roman"/>
        <w:b/>
        <w:color w:val="auto"/>
      </w:rPr>
    </w:lvl>
    <w:lvl w:ilvl="6" w:tentative="0">
      <w:start w:val="1"/>
      <w:numFmt w:val="lowerLetter"/>
      <w:lvlText w:val="%7、"/>
      <w:lvlJc w:val="left"/>
      <w:pPr>
        <w:ind w:left="3030" w:hanging="360"/>
      </w:pPr>
      <w:rPr>
        <w:rFonts w:hint="default" w:cs="Times New Roman"/>
      </w:rPr>
    </w:lvl>
    <w:lvl w:ilvl="7" w:tentative="0">
      <w:start w:val="1"/>
      <w:numFmt w:val="lowerLetter"/>
      <w:lvlText w:val="%8)"/>
      <w:lvlJc w:val="left"/>
      <w:pPr>
        <w:tabs>
          <w:tab w:val="left" w:pos="3510"/>
        </w:tabs>
        <w:ind w:left="3510" w:hanging="420"/>
      </w:pPr>
      <w:rPr>
        <w:rFonts w:cs="Times New Roman"/>
      </w:rPr>
    </w:lvl>
    <w:lvl w:ilvl="8" w:tentative="0">
      <w:start w:val="1"/>
      <w:numFmt w:val="lowerRoman"/>
      <w:lvlText w:val="%9."/>
      <w:lvlJc w:val="right"/>
      <w:pPr>
        <w:tabs>
          <w:tab w:val="left" w:pos="3930"/>
        </w:tabs>
        <w:ind w:left="3930" w:hanging="420"/>
      </w:pPr>
      <w:rPr>
        <w:rFonts w:cs="Times New Roman"/>
      </w:rPr>
    </w:lvl>
  </w:abstractNum>
  <w:abstractNum w:abstractNumId="11">
    <w:nsid w:val="64607A38"/>
    <w:multiLevelType w:val="multilevel"/>
    <w:tmpl w:val="64607A38"/>
    <w:lvl w:ilvl="0" w:tentative="0">
      <w:start w:val="1"/>
      <w:numFmt w:val="chineseCountingThousand"/>
      <w:lvlText w:val="%1、"/>
      <w:lvlJc w:val="left"/>
      <w:pPr>
        <w:tabs>
          <w:tab w:val="left" w:pos="552"/>
        </w:tabs>
        <w:ind w:left="552" w:hanging="420"/>
      </w:pPr>
      <w:rPr>
        <w:rFonts w:hint="eastAsia" w:cs="Times New Roman"/>
        <w:color w:val="auto"/>
      </w:rPr>
    </w:lvl>
    <w:lvl w:ilvl="1" w:tentative="0">
      <w:start w:val="1"/>
      <w:numFmt w:val="lowerLetter"/>
      <w:lvlText w:val="%2)"/>
      <w:lvlJc w:val="left"/>
      <w:pPr>
        <w:tabs>
          <w:tab w:val="left" w:pos="840"/>
        </w:tabs>
        <w:ind w:left="840" w:hanging="420"/>
      </w:pPr>
      <w:rPr>
        <w:rFonts w:cs="Times New Roman"/>
      </w:rPr>
    </w:lvl>
    <w:lvl w:ilvl="2" w:tentative="0">
      <w:start w:val="10"/>
      <w:numFmt w:val="decimal"/>
      <w:lvlText w:val="%3."/>
      <w:lvlJc w:val="left"/>
      <w:pPr>
        <w:tabs>
          <w:tab w:val="left" w:pos="1200"/>
        </w:tabs>
        <w:ind w:left="1200" w:hanging="360"/>
      </w:pPr>
      <w:rPr>
        <w:rFonts w:hint="default"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6EE101FC"/>
    <w:multiLevelType w:val="singleLevel"/>
    <w:tmpl w:val="6EE101FC"/>
    <w:lvl w:ilvl="0" w:tentative="0">
      <w:start w:val="1"/>
      <w:numFmt w:val="decimal"/>
      <w:lvlText w:val="%1．"/>
      <w:lvlJc w:val="left"/>
      <w:pPr>
        <w:tabs>
          <w:tab w:val="left" w:pos="570"/>
        </w:tabs>
        <w:ind w:left="570" w:hanging="420"/>
      </w:pPr>
      <w:rPr>
        <w:rFonts w:hint="eastAsia" w:cs="Times New Roman"/>
      </w:rPr>
    </w:lvl>
  </w:abstractNum>
  <w:abstractNum w:abstractNumId="13">
    <w:nsid w:val="7A672089"/>
    <w:multiLevelType w:val="singleLevel"/>
    <w:tmpl w:val="7A672089"/>
    <w:lvl w:ilvl="0" w:tentative="0">
      <w:start w:val="1"/>
      <w:numFmt w:val="decimal"/>
      <w:lvlText w:val="%1."/>
      <w:lvlJc w:val="left"/>
      <w:pPr>
        <w:tabs>
          <w:tab w:val="left" w:pos="762"/>
        </w:tabs>
        <w:ind w:left="762" w:hanging="210"/>
      </w:pPr>
      <w:rPr>
        <w:rFonts w:hint="eastAsia" w:cs="Times New Roman"/>
      </w:rPr>
    </w:lvl>
  </w:abstractNum>
  <w:num w:numId="1">
    <w:abstractNumId w:val="0"/>
  </w:num>
  <w:num w:numId="2">
    <w:abstractNumId w:val="8"/>
  </w:num>
  <w:num w:numId="3">
    <w:abstractNumId w:val="2"/>
  </w:num>
  <w:num w:numId="4">
    <w:abstractNumId w:val="3"/>
  </w:num>
  <w:num w:numId="5">
    <w:abstractNumId w:val="5"/>
  </w:num>
  <w:num w:numId="6">
    <w:abstractNumId w:val="13"/>
  </w:num>
  <w:num w:numId="7">
    <w:abstractNumId w:val="10"/>
  </w:num>
  <w:num w:numId="8">
    <w:abstractNumId w:val="4"/>
  </w:num>
  <w:num w:numId="9">
    <w:abstractNumId w:val="9"/>
  </w:num>
  <w:num w:numId="10">
    <w:abstractNumId w:val="6"/>
  </w:num>
  <w:num w:numId="11">
    <w:abstractNumId w:val="12"/>
  </w:num>
  <w:num w:numId="12">
    <w:abstractNumId w:val="7"/>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3ODNlNDliZTAwNDU2Y2MxZmExZTdlNGY4MWQyOTkifQ=="/>
  </w:docVars>
  <w:rsids>
    <w:rsidRoot w:val="00E94E12"/>
    <w:rsid w:val="00035ED0"/>
    <w:rsid w:val="00050B82"/>
    <w:rsid w:val="000567E7"/>
    <w:rsid w:val="0005784A"/>
    <w:rsid w:val="00062C85"/>
    <w:rsid w:val="00076F88"/>
    <w:rsid w:val="000A452C"/>
    <w:rsid w:val="000F1013"/>
    <w:rsid w:val="000F1709"/>
    <w:rsid w:val="000F1818"/>
    <w:rsid w:val="000F4B0C"/>
    <w:rsid w:val="000F71C4"/>
    <w:rsid w:val="001137A4"/>
    <w:rsid w:val="00131D32"/>
    <w:rsid w:val="00142D8B"/>
    <w:rsid w:val="00157582"/>
    <w:rsid w:val="001578F3"/>
    <w:rsid w:val="001711FF"/>
    <w:rsid w:val="00176191"/>
    <w:rsid w:val="00182D6C"/>
    <w:rsid w:val="001833F5"/>
    <w:rsid w:val="001869A7"/>
    <w:rsid w:val="001D4323"/>
    <w:rsid w:val="001D6561"/>
    <w:rsid w:val="001D656D"/>
    <w:rsid w:val="001D6ED7"/>
    <w:rsid w:val="001F6850"/>
    <w:rsid w:val="0020035A"/>
    <w:rsid w:val="00207409"/>
    <w:rsid w:val="00216BC5"/>
    <w:rsid w:val="00216F76"/>
    <w:rsid w:val="00223B9C"/>
    <w:rsid w:val="002325AE"/>
    <w:rsid w:val="002522E6"/>
    <w:rsid w:val="00256ED5"/>
    <w:rsid w:val="002A3FAB"/>
    <w:rsid w:val="002E509F"/>
    <w:rsid w:val="0032529D"/>
    <w:rsid w:val="003267A9"/>
    <w:rsid w:val="00333913"/>
    <w:rsid w:val="003372B6"/>
    <w:rsid w:val="00357BA9"/>
    <w:rsid w:val="00372054"/>
    <w:rsid w:val="00375C7A"/>
    <w:rsid w:val="003A2E1D"/>
    <w:rsid w:val="003C3F0D"/>
    <w:rsid w:val="003D0885"/>
    <w:rsid w:val="003E5C9B"/>
    <w:rsid w:val="004705B7"/>
    <w:rsid w:val="004737F4"/>
    <w:rsid w:val="00473EC1"/>
    <w:rsid w:val="00485C41"/>
    <w:rsid w:val="00493156"/>
    <w:rsid w:val="004A5DED"/>
    <w:rsid w:val="004C6871"/>
    <w:rsid w:val="004D125F"/>
    <w:rsid w:val="004E5FE5"/>
    <w:rsid w:val="00503E61"/>
    <w:rsid w:val="005146DD"/>
    <w:rsid w:val="005173FC"/>
    <w:rsid w:val="00534C48"/>
    <w:rsid w:val="00535FC4"/>
    <w:rsid w:val="00544B24"/>
    <w:rsid w:val="005515C3"/>
    <w:rsid w:val="00562CBC"/>
    <w:rsid w:val="00566D02"/>
    <w:rsid w:val="00585939"/>
    <w:rsid w:val="005B3BEC"/>
    <w:rsid w:val="005E0168"/>
    <w:rsid w:val="005E56AE"/>
    <w:rsid w:val="005F0889"/>
    <w:rsid w:val="005F3325"/>
    <w:rsid w:val="005F5311"/>
    <w:rsid w:val="005F6500"/>
    <w:rsid w:val="00630D91"/>
    <w:rsid w:val="00661B34"/>
    <w:rsid w:val="00670717"/>
    <w:rsid w:val="00694AB5"/>
    <w:rsid w:val="00694BC8"/>
    <w:rsid w:val="006A3833"/>
    <w:rsid w:val="006B1745"/>
    <w:rsid w:val="006B23CD"/>
    <w:rsid w:val="006C3792"/>
    <w:rsid w:val="006E0D3C"/>
    <w:rsid w:val="00704F81"/>
    <w:rsid w:val="00735018"/>
    <w:rsid w:val="007352A6"/>
    <w:rsid w:val="0074020E"/>
    <w:rsid w:val="00760E93"/>
    <w:rsid w:val="00787315"/>
    <w:rsid w:val="007A2CCC"/>
    <w:rsid w:val="007A73DF"/>
    <w:rsid w:val="007B3D8D"/>
    <w:rsid w:val="007D0B5C"/>
    <w:rsid w:val="007D26A0"/>
    <w:rsid w:val="007D4459"/>
    <w:rsid w:val="007E4820"/>
    <w:rsid w:val="007F1B6C"/>
    <w:rsid w:val="008042C5"/>
    <w:rsid w:val="00825C6F"/>
    <w:rsid w:val="00831B72"/>
    <w:rsid w:val="00855725"/>
    <w:rsid w:val="00870090"/>
    <w:rsid w:val="008C3C4B"/>
    <w:rsid w:val="008E1A4A"/>
    <w:rsid w:val="00902E27"/>
    <w:rsid w:val="00935D98"/>
    <w:rsid w:val="00944707"/>
    <w:rsid w:val="009534ED"/>
    <w:rsid w:val="009658B4"/>
    <w:rsid w:val="00970829"/>
    <w:rsid w:val="009A02C7"/>
    <w:rsid w:val="009A37F2"/>
    <w:rsid w:val="009A39BA"/>
    <w:rsid w:val="009C296C"/>
    <w:rsid w:val="009F171F"/>
    <w:rsid w:val="00A41F75"/>
    <w:rsid w:val="00A43A20"/>
    <w:rsid w:val="00AD4FC5"/>
    <w:rsid w:val="00AE3501"/>
    <w:rsid w:val="00AF087F"/>
    <w:rsid w:val="00AF6E99"/>
    <w:rsid w:val="00B010CF"/>
    <w:rsid w:val="00B02ABD"/>
    <w:rsid w:val="00B35707"/>
    <w:rsid w:val="00B4029D"/>
    <w:rsid w:val="00B520CE"/>
    <w:rsid w:val="00B52447"/>
    <w:rsid w:val="00B63827"/>
    <w:rsid w:val="00B8197C"/>
    <w:rsid w:val="00B90345"/>
    <w:rsid w:val="00BA76A8"/>
    <w:rsid w:val="00BD0001"/>
    <w:rsid w:val="00BE23FC"/>
    <w:rsid w:val="00BE25A6"/>
    <w:rsid w:val="00C31827"/>
    <w:rsid w:val="00C36124"/>
    <w:rsid w:val="00C37B10"/>
    <w:rsid w:val="00C47B7F"/>
    <w:rsid w:val="00C706D4"/>
    <w:rsid w:val="00C80627"/>
    <w:rsid w:val="00C85853"/>
    <w:rsid w:val="00C87407"/>
    <w:rsid w:val="00C903C3"/>
    <w:rsid w:val="00CE4A89"/>
    <w:rsid w:val="00CF1772"/>
    <w:rsid w:val="00D236F7"/>
    <w:rsid w:val="00D6034A"/>
    <w:rsid w:val="00D618D9"/>
    <w:rsid w:val="00D73C75"/>
    <w:rsid w:val="00D76435"/>
    <w:rsid w:val="00DA3ED3"/>
    <w:rsid w:val="00DB15D3"/>
    <w:rsid w:val="00DE50CC"/>
    <w:rsid w:val="00DF1D13"/>
    <w:rsid w:val="00E02ACE"/>
    <w:rsid w:val="00E1520C"/>
    <w:rsid w:val="00E3044A"/>
    <w:rsid w:val="00E309B6"/>
    <w:rsid w:val="00E37473"/>
    <w:rsid w:val="00E426D4"/>
    <w:rsid w:val="00E63D6F"/>
    <w:rsid w:val="00E94E12"/>
    <w:rsid w:val="00EE0758"/>
    <w:rsid w:val="00F05235"/>
    <w:rsid w:val="00F25D66"/>
    <w:rsid w:val="00F57537"/>
    <w:rsid w:val="00F648A6"/>
    <w:rsid w:val="00F852FF"/>
    <w:rsid w:val="00FA6631"/>
    <w:rsid w:val="00FB2575"/>
    <w:rsid w:val="00FD745C"/>
    <w:rsid w:val="00FE2E44"/>
    <w:rsid w:val="018A1E65"/>
    <w:rsid w:val="030A04B1"/>
    <w:rsid w:val="035C5045"/>
    <w:rsid w:val="036D7252"/>
    <w:rsid w:val="05ED34AB"/>
    <w:rsid w:val="087728EB"/>
    <w:rsid w:val="09811362"/>
    <w:rsid w:val="0C534734"/>
    <w:rsid w:val="0E677A2F"/>
    <w:rsid w:val="0EAC365D"/>
    <w:rsid w:val="12A844C9"/>
    <w:rsid w:val="1325496C"/>
    <w:rsid w:val="134B63D6"/>
    <w:rsid w:val="138A175B"/>
    <w:rsid w:val="139F4D6C"/>
    <w:rsid w:val="13E009F4"/>
    <w:rsid w:val="15B4613D"/>
    <w:rsid w:val="15BB3A4F"/>
    <w:rsid w:val="179B3F36"/>
    <w:rsid w:val="18C430E7"/>
    <w:rsid w:val="19983544"/>
    <w:rsid w:val="1A9D4C69"/>
    <w:rsid w:val="1B1D4D49"/>
    <w:rsid w:val="1B2F50C2"/>
    <w:rsid w:val="1B34635D"/>
    <w:rsid w:val="1BCD48DA"/>
    <w:rsid w:val="1C9356C1"/>
    <w:rsid w:val="1DD67B31"/>
    <w:rsid w:val="1EF81C6E"/>
    <w:rsid w:val="1F463D5B"/>
    <w:rsid w:val="20833A6A"/>
    <w:rsid w:val="217F0895"/>
    <w:rsid w:val="21D46488"/>
    <w:rsid w:val="22C32DE9"/>
    <w:rsid w:val="23F011B2"/>
    <w:rsid w:val="241650A2"/>
    <w:rsid w:val="246605CC"/>
    <w:rsid w:val="26006CAA"/>
    <w:rsid w:val="265979C0"/>
    <w:rsid w:val="26AF5308"/>
    <w:rsid w:val="27700841"/>
    <w:rsid w:val="27D57288"/>
    <w:rsid w:val="281641E1"/>
    <w:rsid w:val="283C72B8"/>
    <w:rsid w:val="28D80B91"/>
    <w:rsid w:val="292D3E59"/>
    <w:rsid w:val="293B0A1A"/>
    <w:rsid w:val="29607BB4"/>
    <w:rsid w:val="2ACD04D1"/>
    <w:rsid w:val="2AD91C3E"/>
    <w:rsid w:val="2B2B3F94"/>
    <w:rsid w:val="2C6D42EA"/>
    <w:rsid w:val="2E5F6658"/>
    <w:rsid w:val="2FFD7472"/>
    <w:rsid w:val="3110197D"/>
    <w:rsid w:val="31B1462B"/>
    <w:rsid w:val="34580D8D"/>
    <w:rsid w:val="34780410"/>
    <w:rsid w:val="37805BF9"/>
    <w:rsid w:val="38A46474"/>
    <w:rsid w:val="39DB48B8"/>
    <w:rsid w:val="3B362AF1"/>
    <w:rsid w:val="3C2E64DF"/>
    <w:rsid w:val="3D5627FB"/>
    <w:rsid w:val="3E0B50C2"/>
    <w:rsid w:val="3E7C3547"/>
    <w:rsid w:val="3E9A3057"/>
    <w:rsid w:val="3F1B30E3"/>
    <w:rsid w:val="3F9D1D4A"/>
    <w:rsid w:val="4069274D"/>
    <w:rsid w:val="412D5B7D"/>
    <w:rsid w:val="41D257B1"/>
    <w:rsid w:val="451456D0"/>
    <w:rsid w:val="470F017B"/>
    <w:rsid w:val="47C12B1D"/>
    <w:rsid w:val="48EF067D"/>
    <w:rsid w:val="4A121587"/>
    <w:rsid w:val="4AB12B4E"/>
    <w:rsid w:val="4C8B749B"/>
    <w:rsid w:val="4CC961C1"/>
    <w:rsid w:val="4D144800"/>
    <w:rsid w:val="4D787934"/>
    <w:rsid w:val="4DBF1A26"/>
    <w:rsid w:val="4EAF713F"/>
    <w:rsid w:val="4EEC684A"/>
    <w:rsid w:val="4F8922EB"/>
    <w:rsid w:val="500656EA"/>
    <w:rsid w:val="50123A3C"/>
    <w:rsid w:val="51A21EB3"/>
    <w:rsid w:val="52025C67"/>
    <w:rsid w:val="54EE0A7F"/>
    <w:rsid w:val="55356559"/>
    <w:rsid w:val="596811C3"/>
    <w:rsid w:val="5AE60F97"/>
    <w:rsid w:val="5BB7032B"/>
    <w:rsid w:val="5CF831CF"/>
    <w:rsid w:val="5D0730BE"/>
    <w:rsid w:val="5DAB78D0"/>
    <w:rsid w:val="5E695E7E"/>
    <w:rsid w:val="5EDF412C"/>
    <w:rsid w:val="5FD806AB"/>
    <w:rsid w:val="5FE75430"/>
    <w:rsid w:val="5FFB6FC1"/>
    <w:rsid w:val="601A63B4"/>
    <w:rsid w:val="61633B41"/>
    <w:rsid w:val="63327C0D"/>
    <w:rsid w:val="6395720D"/>
    <w:rsid w:val="63A97354"/>
    <w:rsid w:val="642A59F3"/>
    <w:rsid w:val="647B624F"/>
    <w:rsid w:val="656942F9"/>
    <w:rsid w:val="666B5E4F"/>
    <w:rsid w:val="670C7819"/>
    <w:rsid w:val="68E502BA"/>
    <w:rsid w:val="6A1F58CE"/>
    <w:rsid w:val="6AD3009F"/>
    <w:rsid w:val="6BAC3191"/>
    <w:rsid w:val="6BBF7FE7"/>
    <w:rsid w:val="70542EB4"/>
    <w:rsid w:val="70F149D2"/>
    <w:rsid w:val="71184E25"/>
    <w:rsid w:val="71C32E19"/>
    <w:rsid w:val="72A42FE0"/>
    <w:rsid w:val="73153267"/>
    <w:rsid w:val="73A26174"/>
    <w:rsid w:val="746F25C4"/>
    <w:rsid w:val="77DC38C2"/>
    <w:rsid w:val="78710571"/>
    <w:rsid w:val="78AE4918"/>
    <w:rsid w:val="78D02715"/>
    <w:rsid w:val="796812C8"/>
    <w:rsid w:val="7A2D0E6D"/>
    <w:rsid w:val="7B2E5E61"/>
    <w:rsid w:val="7BDA78A7"/>
    <w:rsid w:val="7D31799A"/>
    <w:rsid w:val="7EE321D0"/>
    <w:rsid w:val="7EF766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uiPriority="99" w:name="Body Text First Indent 2"/>
    <w:lsdException w:qFormat="1" w:unhideWhenUsed="0" w:uiPriority="0"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0"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99"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4">
    <w:name w:val="heading 1"/>
    <w:basedOn w:val="1"/>
    <w:next w:val="1"/>
    <w:link w:val="22"/>
    <w:qFormat/>
    <w:uiPriority w:val="99"/>
    <w:pPr>
      <w:keepNext/>
      <w:keepLines/>
      <w:spacing w:before="340" w:after="330" w:line="578" w:lineRule="auto"/>
      <w:outlineLvl w:val="0"/>
    </w:pPr>
    <w:rPr>
      <w:rFonts w:ascii="Times New Roman" w:hAnsi="Times New Roman" w:eastAsia="宋体"/>
      <w:b/>
      <w:bCs/>
      <w:kern w:val="44"/>
      <w:sz w:val="44"/>
      <w:szCs w:val="44"/>
    </w:rPr>
  </w:style>
  <w:style w:type="paragraph" w:styleId="5">
    <w:name w:val="heading 4"/>
    <w:basedOn w:val="1"/>
    <w:next w:val="1"/>
    <w:link w:val="23"/>
    <w:qFormat/>
    <w:uiPriority w:val="99"/>
    <w:pPr>
      <w:keepNext/>
      <w:keepLines/>
      <w:spacing w:before="280" w:after="290" w:line="376" w:lineRule="auto"/>
      <w:outlineLvl w:val="3"/>
    </w:pPr>
    <w:rPr>
      <w:rFonts w:ascii="等线 Light" w:hAnsi="等线 Light" w:eastAsia="等线 Light"/>
      <w:b/>
      <w:bCs/>
      <w:sz w:val="28"/>
      <w:szCs w:val="28"/>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1"/>
    <w:qFormat/>
    <w:uiPriority w:val="99"/>
    <w:rPr>
      <w:rFonts w:ascii="楷体_GB2312" w:hAnsi="Arial" w:eastAsia="楷体_GB2312"/>
      <w:sz w:val="28"/>
      <w:szCs w:val="20"/>
    </w:rPr>
  </w:style>
  <w:style w:type="paragraph" w:styleId="3">
    <w:name w:val="toc 2"/>
    <w:basedOn w:val="1"/>
    <w:next w:val="1"/>
    <w:qFormat/>
    <w:locked/>
    <w:uiPriority w:val="0"/>
    <w:pPr>
      <w:ind w:left="210"/>
      <w:jc w:val="left"/>
    </w:pPr>
    <w:rPr>
      <w:smallCaps/>
    </w:rPr>
  </w:style>
  <w:style w:type="paragraph" w:styleId="6">
    <w:name w:val="Note Heading"/>
    <w:basedOn w:val="1"/>
    <w:next w:val="1"/>
    <w:qFormat/>
    <w:uiPriority w:val="0"/>
    <w:rPr>
      <w:rFonts w:ascii="Verdana" w:hAnsi="Verdana"/>
      <w:szCs w:val="20"/>
    </w:rPr>
  </w:style>
  <w:style w:type="paragraph" w:styleId="7">
    <w:name w:val="Normal Indent"/>
    <w:basedOn w:val="1"/>
    <w:qFormat/>
    <w:uiPriority w:val="0"/>
    <w:pPr>
      <w:ind w:firstLine="420"/>
    </w:pPr>
    <w:rPr>
      <w:szCs w:val="20"/>
    </w:rPr>
  </w:style>
  <w:style w:type="paragraph" w:styleId="8">
    <w:name w:val="Document Map"/>
    <w:basedOn w:val="1"/>
    <w:qFormat/>
    <w:uiPriority w:val="0"/>
    <w:pPr>
      <w:shd w:val="clear" w:color="auto" w:fill="000080"/>
    </w:pPr>
  </w:style>
  <w:style w:type="paragraph" w:styleId="9">
    <w:name w:val="Plain Text"/>
    <w:basedOn w:val="1"/>
    <w:link w:val="24"/>
    <w:qFormat/>
    <w:uiPriority w:val="99"/>
    <w:rPr>
      <w:rFonts w:ascii="宋体" w:hAnsi="Courier New" w:eastAsia="宋体"/>
    </w:rPr>
  </w:style>
  <w:style w:type="paragraph" w:styleId="10">
    <w:name w:val="Balloon Text"/>
    <w:basedOn w:val="1"/>
    <w:link w:val="25"/>
    <w:semiHidden/>
    <w:qFormat/>
    <w:uiPriority w:val="99"/>
    <w:rPr>
      <w:kern w:val="0"/>
      <w:sz w:val="18"/>
      <w:szCs w:val="18"/>
    </w:rPr>
  </w:style>
  <w:style w:type="paragraph" w:styleId="11">
    <w:name w:val="footer"/>
    <w:basedOn w:val="1"/>
    <w:link w:val="26"/>
    <w:qFormat/>
    <w:uiPriority w:val="99"/>
    <w:pPr>
      <w:tabs>
        <w:tab w:val="center" w:pos="4153"/>
        <w:tab w:val="right" w:pos="8306"/>
      </w:tabs>
      <w:snapToGrid w:val="0"/>
      <w:jc w:val="left"/>
    </w:pPr>
    <w:rPr>
      <w:kern w:val="0"/>
      <w:sz w:val="18"/>
      <w:szCs w:val="18"/>
    </w:rPr>
  </w:style>
  <w:style w:type="paragraph" w:styleId="12">
    <w:name w:val="header"/>
    <w:basedOn w:val="1"/>
    <w:link w:val="27"/>
    <w:qFormat/>
    <w:uiPriority w:val="99"/>
    <w:pPr>
      <w:pBdr>
        <w:bottom w:val="single" w:color="auto" w:sz="6" w:space="1"/>
      </w:pBdr>
      <w:tabs>
        <w:tab w:val="center" w:pos="4153"/>
        <w:tab w:val="right" w:pos="8306"/>
      </w:tabs>
      <w:snapToGrid w:val="0"/>
      <w:jc w:val="center"/>
    </w:pPr>
    <w:rPr>
      <w:rFonts w:ascii="Times New Roman" w:hAnsi="Times New Roman" w:eastAsia="宋体"/>
      <w:sz w:val="18"/>
      <w:szCs w:val="18"/>
    </w:rPr>
  </w:style>
  <w:style w:type="paragraph" w:styleId="13">
    <w:name w:val="Normal (Web)"/>
    <w:basedOn w:val="1"/>
    <w:qFormat/>
    <w:uiPriority w:val="99"/>
    <w:rPr>
      <w:sz w:val="24"/>
      <w:szCs w:val="24"/>
    </w:rPr>
  </w:style>
  <w:style w:type="paragraph" w:styleId="14">
    <w:name w:val="Title"/>
    <w:basedOn w:val="1"/>
    <w:next w:val="1"/>
    <w:link w:val="28"/>
    <w:qFormat/>
    <w:uiPriority w:val="99"/>
    <w:pPr>
      <w:spacing w:before="240" w:after="60"/>
      <w:jc w:val="center"/>
      <w:outlineLvl w:val="0"/>
    </w:pPr>
    <w:rPr>
      <w:rFonts w:ascii="Cambria" w:hAnsi="Cambria" w:eastAsia="黑体"/>
      <w:bCs/>
      <w:kern w:val="0"/>
      <w:sz w:val="28"/>
      <w:szCs w:val="32"/>
    </w:rPr>
  </w:style>
  <w:style w:type="paragraph" w:styleId="15">
    <w:name w:val="Body Text First Indent"/>
    <w:basedOn w:val="2"/>
    <w:qFormat/>
    <w:uiPriority w:val="0"/>
    <w:pPr>
      <w:spacing w:line="360" w:lineRule="auto"/>
      <w:ind w:firstLine="200" w:firstLineChars="200"/>
    </w:pPr>
    <w:rPr>
      <w:rFonts w:ascii="仿宋_GB2312" w:eastAsia="仿宋_GB2312"/>
      <w:sz w:val="30"/>
      <w:szCs w:val="30"/>
    </w:rPr>
  </w:style>
  <w:style w:type="table" w:styleId="17">
    <w:name w:val="Table Grid"/>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TML Typewriter"/>
    <w:basedOn w:val="18"/>
    <w:qFormat/>
    <w:uiPriority w:val="99"/>
    <w:rPr>
      <w:rFonts w:ascii="宋体" w:hAnsi="宋体" w:eastAsia="宋体" w:cs="Times New Roman"/>
      <w:sz w:val="24"/>
    </w:rPr>
  </w:style>
  <w:style w:type="character" w:styleId="20">
    <w:name w:val="Hyperlink"/>
    <w:basedOn w:val="18"/>
    <w:qFormat/>
    <w:uiPriority w:val="99"/>
    <w:rPr>
      <w:rFonts w:cs="Times New Roman"/>
      <w:color w:val="0563C1"/>
      <w:u w:val="single"/>
    </w:rPr>
  </w:style>
  <w:style w:type="character" w:customStyle="1" w:styleId="21">
    <w:name w:val="正文文本 Char"/>
    <w:basedOn w:val="18"/>
    <w:link w:val="2"/>
    <w:qFormat/>
    <w:uiPriority w:val="99"/>
    <w:rPr>
      <w:rFonts w:ascii="楷体_GB2312" w:hAnsi="Arial" w:eastAsia="楷体_GB2312"/>
      <w:kern w:val="2"/>
      <w:sz w:val="28"/>
    </w:rPr>
  </w:style>
  <w:style w:type="character" w:customStyle="1" w:styleId="22">
    <w:name w:val="标题 1 Char"/>
    <w:basedOn w:val="18"/>
    <w:link w:val="4"/>
    <w:qFormat/>
    <w:locked/>
    <w:uiPriority w:val="99"/>
    <w:rPr>
      <w:rFonts w:ascii="Times New Roman" w:hAnsi="Times New Roman" w:eastAsia="宋体" w:cs="Times New Roman"/>
      <w:b/>
      <w:bCs/>
      <w:kern w:val="44"/>
      <w:sz w:val="44"/>
      <w:szCs w:val="44"/>
    </w:rPr>
  </w:style>
  <w:style w:type="character" w:customStyle="1" w:styleId="23">
    <w:name w:val="标题 4 Char"/>
    <w:basedOn w:val="18"/>
    <w:link w:val="5"/>
    <w:semiHidden/>
    <w:qFormat/>
    <w:locked/>
    <w:uiPriority w:val="99"/>
    <w:rPr>
      <w:rFonts w:ascii="等线 Light" w:hAnsi="等线 Light" w:eastAsia="等线 Light" w:cs="Times New Roman"/>
      <w:b/>
      <w:bCs/>
      <w:sz w:val="28"/>
      <w:szCs w:val="28"/>
    </w:rPr>
  </w:style>
  <w:style w:type="character" w:customStyle="1" w:styleId="24">
    <w:name w:val="纯文本 Char"/>
    <w:basedOn w:val="18"/>
    <w:link w:val="9"/>
    <w:qFormat/>
    <w:locked/>
    <w:uiPriority w:val="99"/>
    <w:rPr>
      <w:rFonts w:ascii="宋体" w:hAnsi="Courier New" w:eastAsia="宋体" w:cs="Times New Roman"/>
    </w:rPr>
  </w:style>
  <w:style w:type="character" w:customStyle="1" w:styleId="25">
    <w:name w:val="批注框文本 Char1"/>
    <w:basedOn w:val="18"/>
    <w:link w:val="10"/>
    <w:semiHidden/>
    <w:qFormat/>
    <w:locked/>
    <w:uiPriority w:val="99"/>
    <w:rPr>
      <w:rFonts w:ascii="等线" w:hAnsi="等线" w:eastAsia="等线" w:cs="Times New Roman"/>
      <w:sz w:val="18"/>
    </w:rPr>
  </w:style>
  <w:style w:type="character" w:customStyle="1" w:styleId="26">
    <w:name w:val="页脚 Char1"/>
    <w:basedOn w:val="18"/>
    <w:link w:val="11"/>
    <w:qFormat/>
    <w:locked/>
    <w:uiPriority w:val="99"/>
    <w:rPr>
      <w:rFonts w:ascii="等线" w:hAnsi="等线" w:eastAsia="等线" w:cs="Times New Roman"/>
      <w:sz w:val="18"/>
    </w:rPr>
  </w:style>
  <w:style w:type="character" w:customStyle="1" w:styleId="27">
    <w:name w:val="页眉 Char"/>
    <w:basedOn w:val="18"/>
    <w:link w:val="12"/>
    <w:qFormat/>
    <w:locked/>
    <w:uiPriority w:val="99"/>
    <w:rPr>
      <w:rFonts w:ascii="Times New Roman" w:hAnsi="Times New Roman" w:eastAsia="宋体" w:cs="Times New Roman"/>
      <w:sz w:val="18"/>
      <w:szCs w:val="18"/>
    </w:rPr>
  </w:style>
  <w:style w:type="character" w:customStyle="1" w:styleId="28">
    <w:name w:val="标题 Char1"/>
    <w:basedOn w:val="18"/>
    <w:link w:val="14"/>
    <w:qFormat/>
    <w:locked/>
    <w:uiPriority w:val="99"/>
    <w:rPr>
      <w:rFonts w:ascii="Cambria" w:hAnsi="Cambria" w:eastAsia="黑体" w:cs="Times New Roman"/>
      <w:sz w:val="32"/>
    </w:rPr>
  </w:style>
  <w:style w:type="paragraph" w:customStyle="1" w:styleId="29">
    <w:name w:val="_Style 3"/>
    <w:basedOn w:val="1"/>
    <w:qFormat/>
    <w:uiPriority w:val="0"/>
    <w:rPr>
      <w:szCs w:val="21"/>
    </w:rPr>
  </w:style>
  <w:style w:type="character" w:customStyle="1" w:styleId="30">
    <w:name w:val="标题 1 字符"/>
    <w:qFormat/>
    <w:uiPriority w:val="99"/>
    <w:rPr>
      <w:b/>
      <w:kern w:val="44"/>
      <w:sz w:val="44"/>
    </w:rPr>
  </w:style>
  <w:style w:type="paragraph" w:customStyle="1" w:styleId="31">
    <w:name w:val="普通文字"/>
    <w:basedOn w:val="1"/>
    <w:next w:val="1"/>
    <w:qFormat/>
    <w:uiPriority w:val="99"/>
    <w:rPr>
      <w:rFonts w:ascii="宋体" w:hAnsi="Times New Roman" w:eastAsia="宋体"/>
      <w:kern w:val="0"/>
      <w:sz w:val="24"/>
      <w:szCs w:val="20"/>
      <w:u w:color="000000"/>
    </w:rPr>
  </w:style>
  <w:style w:type="character" w:customStyle="1" w:styleId="32">
    <w:name w:val="页眉 字符"/>
    <w:semiHidden/>
    <w:qFormat/>
    <w:uiPriority w:val="99"/>
    <w:rPr>
      <w:kern w:val="2"/>
      <w:sz w:val="18"/>
    </w:rPr>
  </w:style>
  <w:style w:type="character" w:customStyle="1" w:styleId="33">
    <w:name w:val="标题 Char"/>
    <w:basedOn w:val="18"/>
    <w:qFormat/>
    <w:uiPriority w:val="99"/>
    <w:rPr>
      <w:rFonts w:ascii="Cambria" w:hAnsi="Cambria" w:eastAsia="宋体" w:cs="Times New Roman"/>
      <w:b/>
      <w:bCs/>
      <w:sz w:val="32"/>
      <w:szCs w:val="32"/>
    </w:rPr>
  </w:style>
  <w:style w:type="character" w:customStyle="1" w:styleId="34">
    <w:name w:val="标题 4 字符"/>
    <w:semiHidden/>
    <w:qFormat/>
    <w:uiPriority w:val="99"/>
    <w:rPr>
      <w:rFonts w:ascii="等线 Light" w:hAnsi="等线 Light" w:eastAsia="等线 Light"/>
      <w:b/>
      <w:kern w:val="2"/>
      <w:sz w:val="28"/>
    </w:rPr>
  </w:style>
  <w:style w:type="character" w:customStyle="1" w:styleId="35">
    <w:name w:val="纯文本 字符"/>
    <w:semiHidden/>
    <w:qFormat/>
    <w:uiPriority w:val="99"/>
    <w:rPr>
      <w:rFonts w:ascii="宋体" w:hAnsi="Courier New" w:eastAsia="宋体"/>
      <w:kern w:val="2"/>
      <w:sz w:val="21"/>
    </w:rPr>
  </w:style>
  <w:style w:type="paragraph" w:customStyle="1" w:styleId="36">
    <w:name w:val="正文_3"/>
    <w:qFormat/>
    <w:uiPriority w:val="99"/>
    <w:pPr>
      <w:widowControl w:val="0"/>
      <w:spacing w:line="380" w:lineRule="exact"/>
      <w:ind w:firstLine="200" w:firstLineChars="200"/>
      <w:jc w:val="both"/>
    </w:pPr>
    <w:rPr>
      <w:rFonts w:ascii="Times New Roman" w:hAnsi="Times New Roman" w:eastAsia="宋体" w:cs="Times New Roman"/>
      <w:kern w:val="2"/>
      <w:sz w:val="21"/>
      <w:szCs w:val="24"/>
      <w:lang w:val="en-US" w:eastAsia="zh-CN" w:bidi="ar-SA"/>
    </w:rPr>
  </w:style>
  <w:style w:type="character" w:customStyle="1" w:styleId="37">
    <w:name w:val="纯文本 Char1"/>
    <w:qFormat/>
    <w:locked/>
    <w:uiPriority w:val="99"/>
    <w:rPr>
      <w:rFonts w:ascii="宋体" w:hAnsi="Courier New" w:eastAsia="宋体"/>
      <w:kern w:val="2"/>
      <w:sz w:val="20"/>
    </w:rPr>
  </w:style>
  <w:style w:type="character" w:customStyle="1" w:styleId="38">
    <w:name w:val="批注框文本 Char"/>
    <w:basedOn w:val="18"/>
    <w:semiHidden/>
    <w:qFormat/>
    <w:uiPriority w:val="99"/>
    <w:rPr>
      <w:rFonts w:ascii="等线" w:hAnsi="等线" w:eastAsia="等线" w:cs="Times New Roman"/>
      <w:sz w:val="18"/>
      <w:szCs w:val="18"/>
    </w:rPr>
  </w:style>
  <w:style w:type="character" w:customStyle="1" w:styleId="39">
    <w:name w:val="页脚 Char"/>
    <w:basedOn w:val="18"/>
    <w:semiHidden/>
    <w:qFormat/>
    <w:uiPriority w:val="99"/>
    <w:rPr>
      <w:rFonts w:ascii="等线" w:hAnsi="等线" w:eastAsia="等线" w:cs="Times New Roman"/>
      <w:sz w:val="18"/>
      <w:szCs w:val="18"/>
    </w:rPr>
  </w:style>
  <w:style w:type="character" w:customStyle="1" w:styleId="40">
    <w:name w:val="15"/>
    <w:basedOn w:val="18"/>
    <w:qFormat/>
    <w:uiPriority w:val="99"/>
    <w:rPr>
      <w:rFonts w:cs="Times New Roman"/>
    </w:rPr>
  </w:style>
  <w:style w:type="character" w:customStyle="1" w:styleId="41">
    <w:name w:val="fontstyle01"/>
    <w:basedOn w:val="18"/>
    <w:qFormat/>
    <w:uiPriority w:val="99"/>
    <w:rPr>
      <w:rFonts w:ascii="宋体" w:hAnsi="宋体" w:eastAsia="宋体" w:cs="Times New Roman"/>
      <w:color w:val="000000"/>
      <w:sz w:val="24"/>
      <w:szCs w:val="24"/>
    </w:rPr>
  </w:style>
  <w:style w:type="paragraph" w:styleId="42">
    <w:name w:val="List Paragraph"/>
    <w:basedOn w:val="1"/>
    <w:link w:val="43"/>
    <w:qFormat/>
    <w:uiPriority w:val="34"/>
    <w:pPr>
      <w:ind w:firstLine="420" w:firstLineChars="200"/>
    </w:pPr>
    <w:rPr>
      <w:rFonts w:asciiTheme="minorHAnsi" w:hAnsiTheme="minorHAnsi" w:eastAsiaTheme="minorEastAsia" w:cstheme="minorBidi"/>
    </w:rPr>
  </w:style>
  <w:style w:type="character" w:customStyle="1" w:styleId="43">
    <w:name w:val="列出段落 Char"/>
    <w:link w:val="42"/>
    <w:qFormat/>
    <w:uiPriority w:val="34"/>
    <w:rPr>
      <w:rFonts w:asciiTheme="minorHAnsi" w:hAnsiTheme="minorHAnsi" w:eastAsiaTheme="minorEastAsia" w:cstheme="minorBidi"/>
      <w:kern w:val="2"/>
      <w:sz w:val="21"/>
      <w:szCs w:val="22"/>
    </w:rPr>
  </w:style>
  <w:style w:type="paragraph" w:customStyle="1" w:styleId="44">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28</Pages>
  <Words>12813</Words>
  <Characters>13407</Characters>
  <Lines>103</Lines>
  <Paragraphs>29</Paragraphs>
  <TotalTime>29</TotalTime>
  <ScaleCrop>false</ScaleCrop>
  <LinksUpToDate>false</LinksUpToDate>
  <CharactersWithSpaces>13784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2022-11-03T04:11:00Z</dcterms:created>
  <dc:creator>个人用户</dc:creator>
  <cp:lastModifiedBy>泰职院(填报)</cp:lastModifiedBy>
  <cp:lastPrinted>2021-01-26T07:16:00Z</cp:lastPrinted>
  <dcterms:modified xsi:type="dcterms:W3CDTF">2022-11-03T07:02:59Z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C10F6FD097DC457A9EA860A79C6269FE</vt:lpwstr>
  </property>
</Properties>
</file>