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sz w:val="52"/>
          <w:szCs w:val="52"/>
        </w:rPr>
      </w:pPr>
      <w:r>
        <w:rPr>
          <w:rFonts w:hint="eastAsia" w:ascii="黑体" w:hAnsi="华文中宋" w:eastAsia="黑体"/>
          <w:bCs/>
          <w:spacing w:val="20"/>
          <w:sz w:val="52"/>
          <w:szCs w:val="52"/>
        </w:rPr>
        <w:t>询价</w:t>
      </w: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55pt;height:0pt;width:0pt;z-index:251659264;mso-width-relative:page;mso-height-relative:page;" filled="f" stroked="t" coordsize="21600,21600" o:allowincell="f" o:gfxdata="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MGY1AAAAAkBAAAPAAAA&#10;AAAAAAEAIAAAACIAAABkcnMvZG93bnJldi54bWxQSwECFAAUAAAACACHTuJA6OBJjeABAACyAwAA&#10;DgAAAAAAAAABACAAAAAjAQAAZHJzL2Uyb0RvYy54bWxQSwUGAAAAAAYABgBZAQAAdQU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采购文件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p>
    <w:p>
      <w:pPr>
        <w:tabs>
          <w:tab w:val="left" w:pos="9921"/>
        </w:tabs>
        <w:jc w:val="center"/>
        <w:rPr>
          <w:rFonts w:ascii="华文中宋" w:hAnsi="华文中宋" w:eastAsia="华文中宋"/>
          <w:bCs/>
          <w:sz w:val="30"/>
        </w:rPr>
      </w:pPr>
    </w:p>
    <w:p>
      <w:pPr>
        <w:tabs>
          <w:tab w:val="left" w:pos="9921"/>
        </w:tabs>
        <w:jc w:val="center"/>
        <w:rPr>
          <w:rFonts w:ascii="华文中宋" w:hAnsi="华文中宋" w:eastAsia="华文中宋"/>
          <w:bCs/>
          <w:sz w:val="30"/>
        </w:rPr>
      </w:pPr>
    </w:p>
    <w:p>
      <w:pPr>
        <w:jc w:val="left"/>
        <w:rPr>
          <w:rFonts w:ascii="华文中宋" w:hAnsi="华文中宋" w:eastAsia="华文中宋"/>
          <w:bCs/>
          <w:sz w:val="30"/>
        </w:rPr>
      </w:pPr>
    </w:p>
    <w:p>
      <w:pPr>
        <w:ind w:firstLine="600" w:firstLineChars="200"/>
        <w:textAlignment w:val="baseline"/>
        <w:rPr>
          <w:rFonts w:hint="eastAsia" w:ascii="黑体" w:hAnsi="华文中宋" w:eastAsia="黑体"/>
          <w:bCs/>
          <w:sz w:val="30"/>
          <w:szCs w:val="30"/>
          <w:lang w:eastAsia="zh-CN"/>
        </w:rPr>
      </w:pPr>
      <w:r>
        <w:rPr>
          <w:rFonts w:hint="eastAsia" w:ascii="黑体" w:hAnsi="华文中宋" w:eastAsia="黑体"/>
          <w:bCs/>
          <w:sz w:val="30"/>
          <w:szCs w:val="30"/>
        </w:rPr>
        <w:t>项目编号：</w:t>
      </w:r>
      <w:r>
        <w:rPr>
          <w:rFonts w:hint="eastAsia" w:ascii="黑体" w:hAnsi="华文中宋" w:eastAsia="黑体"/>
          <w:bCs/>
          <w:sz w:val="30"/>
          <w:szCs w:val="30"/>
          <w:lang w:eastAsia="zh-CN"/>
        </w:rPr>
        <w:t>TZLC20221006</w:t>
      </w:r>
    </w:p>
    <w:p>
      <w:pPr>
        <w:ind w:firstLine="600" w:firstLineChars="200"/>
        <w:textAlignment w:val="baseline"/>
        <w:rPr>
          <w:rFonts w:hint="eastAsia" w:ascii="黑体" w:hAnsi="华文中宋" w:eastAsia="黑体"/>
          <w:bCs/>
          <w:sz w:val="30"/>
          <w:szCs w:val="30"/>
          <w:lang w:eastAsia="zh-CN"/>
        </w:rPr>
      </w:pPr>
      <w:r>
        <w:rPr>
          <w:rFonts w:hint="eastAsia" w:ascii="黑体" w:hAnsi="华文中宋" w:eastAsia="黑体"/>
          <w:bCs/>
          <w:sz w:val="30"/>
          <w:szCs w:val="30"/>
        </w:rPr>
        <w:t>项目名称：</w:t>
      </w:r>
      <w:r>
        <w:rPr>
          <w:rFonts w:hint="eastAsia" w:ascii="黑体" w:hAnsi="华文中宋" w:eastAsia="黑体"/>
          <w:bCs/>
          <w:sz w:val="30"/>
          <w:szCs w:val="30"/>
          <w:lang w:eastAsia="zh-CN"/>
        </w:rPr>
        <w:t>颈肩腰腿疼康复中心设备采购</w:t>
      </w:r>
    </w:p>
    <w:p>
      <w:pPr>
        <w:pStyle w:val="15"/>
        <w:ind w:firstLine="600"/>
        <w:rPr>
          <w:rFonts w:hint="eastAsia" w:eastAsia="黑体"/>
          <w:lang w:eastAsia="zh-CN"/>
        </w:rPr>
      </w:pPr>
      <w:r>
        <w:rPr>
          <w:rFonts w:hint="eastAsia" w:ascii="黑体" w:hAnsi="华文中宋" w:eastAsia="黑体"/>
          <w:bCs/>
        </w:rPr>
        <w:t>采购人：</w:t>
      </w:r>
      <w:r>
        <w:rPr>
          <w:rFonts w:hint="eastAsia" w:ascii="黑体" w:hAnsi="华文中宋" w:eastAsia="黑体"/>
          <w:bCs/>
          <w:lang w:eastAsia="zh-CN"/>
        </w:rPr>
        <w:t>泰州职业技术学院</w:t>
      </w:r>
    </w:p>
    <w:p>
      <w:pPr>
        <w:ind w:firstLine="600" w:firstLineChars="200"/>
        <w:textAlignment w:val="baseline"/>
        <w:rPr>
          <w:rFonts w:ascii="黑体" w:hAnsi="华文中宋" w:eastAsia="黑体"/>
          <w:bCs/>
          <w:sz w:val="30"/>
          <w:szCs w:val="30"/>
        </w:rPr>
      </w:pPr>
      <w:r>
        <w:rPr>
          <w:rFonts w:hint="eastAsia" w:ascii="黑体" w:hAnsi="华文中宋" w:eastAsia="黑体"/>
          <w:bCs/>
          <w:sz w:val="30"/>
          <w:szCs w:val="30"/>
        </w:rPr>
        <w:t>代理机构：泰州林诚项目管理有限公司</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sz w:val="36"/>
          <w:szCs w:val="36"/>
        </w:rPr>
      </w:pPr>
      <w:r>
        <w:rPr>
          <w:rFonts w:hint="eastAsia" w:ascii="黑体" w:hAnsi="华文中宋" w:eastAsia="黑体"/>
          <w:bCs/>
          <w:spacing w:val="20"/>
          <w:sz w:val="36"/>
          <w:szCs w:val="36"/>
        </w:rPr>
        <w:t>二〇二</w:t>
      </w:r>
      <w:r>
        <w:rPr>
          <w:rFonts w:hint="eastAsia" w:ascii="黑体" w:hAnsi="华文中宋" w:eastAsia="黑体"/>
          <w:bCs/>
          <w:spacing w:val="20"/>
          <w:sz w:val="36"/>
          <w:szCs w:val="36"/>
          <w:lang w:val="en-US" w:eastAsia="zh-CN"/>
        </w:rPr>
        <w:t>二</w:t>
      </w:r>
      <w:r>
        <w:rPr>
          <w:rFonts w:hint="eastAsia" w:ascii="黑体" w:hAnsi="华文中宋" w:eastAsia="黑体"/>
          <w:bCs/>
          <w:spacing w:val="20"/>
          <w:sz w:val="36"/>
          <w:szCs w:val="36"/>
        </w:rPr>
        <w:t>年</w:t>
      </w:r>
      <w:r>
        <w:rPr>
          <w:rFonts w:hint="eastAsia" w:ascii="黑体" w:hAnsi="华文中宋" w:eastAsia="黑体"/>
          <w:bCs/>
          <w:spacing w:val="20"/>
          <w:sz w:val="36"/>
          <w:szCs w:val="36"/>
          <w:lang w:val="en-US" w:eastAsia="zh-CN"/>
        </w:rPr>
        <w:t>十</w:t>
      </w:r>
      <w:r>
        <w:rPr>
          <w:rFonts w:hint="eastAsia" w:ascii="黑体" w:hAnsi="华文中宋" w:eastAsia="黑体"/>
          <w:bCs/>
          <w:spacing w:val="20"/>
          <w:sz w:val="36"/>
          <w:szCs w:val="36"/>
        </w:rPr>
        <w:t>月</w:t>
      </w:r>
    </w:p>
    <w:p>
      <w:pPr>
        <w:jc w:val="center"/>
        <w:rPr>
          <w:rFonts w:eastAsia="黑体"/>
          <w:bCs/>
          <w:sz w:val="48"/>
        </w:rPr>
        <w:sectPr>
          <w:pgSz w:w="11906" w:h="16838"/>
          <w:pgMar w:top="1440" w:right="1800" w:bottom="1440" w:left="1800" w:header="851" w:footer="992" w:gutter="0"/>
          <w:cols w:space="425" w:num="1"/>
          <w:docGrid w:type="lines" w:linePitch="312" w:charSpace="0"/>
        </w:sectPr>
      </w:pPr>
    </w:p>
    <w:p>
      <w:pPr>
        <w:jc w:val="center"/>
        <w:rPr>
          <w:rFonts w:eastAsia="黑体"/>
          <w:bCs/>
          <w:sz w:val="48"/>
        </w:rPr>
      </w:pPr>
    </w:p>
    <w:p>
      <w:pPr>
        <w:jc w:val="center"/>
        <w:rPr>
          <w:rFonts w:eastAsia="黑体"/>
          <w:bCs/>
          <w:sz w:val="44"/>
          <w:szCs w:val="44"/>
        </w:rPr>
      </w:pPr>
      <w:r>
        <w:rPr>
          <w:rFonts w:hint="eastAsia" w:eastAsia="黑体"/>
          <w:bCs/>
          <w:sz w:val="44"/>
          <w:szCs w:val="44"/>
        </w:rPr>
        <w:t>目录</w:t>
      </w:r>
    </w:p>
    <w:p>
      <w:pPr>
        <w:rPr>
          <w:rFonts w:ascii="黑体" w:hAnsi="黑体" w:eastAsia="黑体"/>
          <w:sz w:val="30"/>
          <w:szCs w:val="30"/>
        </w:rPr>
      </w:pPr>
    </w:p>
    <w:p>
      <w:pPr>
        <w:spacing w:line="480" w:lineRule="auto"/>
        <w:ind w:firstLine="420" w:firstLineChars="150"/>
        <w:rPr>
          <w:rFonts w:ascii="宋体" w:eastAsia="宋体"/>
          <w:bCs/>
          <w:sz w:val="28"/>
          <w:szCs w:val="28"/>
        </w:rPr>
      </w:pPr>
      <w:r>
        <w:rPr>
          <w:rFonts w:hint="eastAsia" w:ascii="宋体" w:hAnsi="宋体"/>
          <w:bCs/>
          <w:sz w:val="28"/>
          <w:szCs w:val="28"/>
        </w:rPr>
        <w:t>一．询价邀请函</w:t>
      </w:r>
    </w:p>
    <w:p>
      <w:pPr>
        <w:spacing w:line="480" w:lineRule="auto"/>
        <w:ind w:firstLine="420" w:firstLineChars="150"/>
        <w:rPr>
          <w:rFonts w:ascii="宋体" w:eastAsia="宋体"/>
          <w:bCs/>
          <w:sz w:val="28"/>
          <w:szCs w:val="28"/>
        </w:rPr>
      </w:pPr>
      <w:r>
        <w:rPr>
          <w:rFonts w:hint="eastAsia" w:ascii="宋体" w:hAnsi="宋体"/>
          <w:bCs/>
          <w:sz w:val="28"/>
          <w:szCs w:val="28"/>
        </w:rPr>
        <w:t>二．供应商须知</w:t>
      </w:r>
    </w:p>
    <w:p>
      <w:pPr>
        <w:spacing w:line="480" w:lineRule="auto"/>
        <w:ind w:firstLine="420" w:firstLineChars="150"/>
        <w:rPr>
          <w:rFonts w:ascii="宋体" w:eastAsia="宋体"/>
          <w:bCs/>
          <w:sz w:val="28"/>
          <w:szCs w:val="28"/>
        </w:rPr>
      </w:pPr>
      <w:r>
        <w:rPr>
          <w:rFonts w:hint="eastAsia" w:ascii="宋体" w:hAnsi="宋体"/>
          <w:bCs/>
          <w:sz w:val="28"/>
          <w:szCs w:val="28"/>
        </w:rPr>
        <w:t>三．项目技术要求和有关说明</w:t>
      </w:r>
    </w:p>
    <w:p>
      <w:pPr>
        <w:spacing w:line="480" w:lineRule="auto"/>
        <w:ind w:firstLine="420" w:firstLineChars="150"/>
        <w:rPr>
          <w:rFonts w:ascii="宋体" w:eastAsia="宋体"/>
          <w:bCs/>
          <w:sz w:val="28"/>
          <w:szCs w:val="28"/>
        </w:rPr>
      </w:pPr>
      <w:r>
        <w:rPr>
          <w:rFonts w:hint="eastAsia" w:ascii="宋体" w:hAnsi="宋体"/>
          <w:bCs/>
          <w:sz w:val="28"/>
          <w:szCs w:val="28"/>
        </w:rPr>
        <w:t>四．合同条款</w:t>
      </w:r>
    </w:p>
    <w:p>
      <w:pPr>
        <w:spacing w:line="480" w:lineRule="auto"/>
        <w:ind w:firstLine="420" w:firstLineChars="150"/>
        <w:rPr>
          <w:rFonts w:ascii="宋体" w:eastAsia="宋体"/>
          <w:bCs/>
          <w:sz w:val="28"/>
          <w:szCs w:val="28"/>
        </w:rPr>
      </w:pPr>
      <w:r>
        <w:rPr>
          <w:rFonts w:hint="eastAsia" w:ascii="宋体" w:hAnsi="宋体"/>
          <w:bCs/>
          <w:sz w:val="28"/>
          <w:szCs w:val="28"/>
        </w:rPr>
        <w:t>五</w:t>
      </w:r>
      <w:r>
        <w:rPr>
          <w:rFonts w:ascii="宋体" w:hAnsi="宋体"/>
          <w:bCs/>
          <w:sz w:val="28"/>
          <w:szCs w:val="28"/>
        </w:rPr>
        <w:t xml:space="preserve">. </w:t>
      </w:r>
      <w:r>
        <w:rPr>
          <w:rFonts w:hint="eastAsia" w:ascii="宋体" w:hAnsi="宋体"/>
          <w:bCs/>
          <w:sz w:val="28"/>
          <w:szCs w:val="28"/>
        </w:rPr>
        <w:t>附件</w:t>
      </w:r>
    </w:p>
    <w:p>
      <w:pPr>
        <w:pStyle w:val="3"/>
        <w:keepNext w:val="0"/>
        <w:keepLines w:val="0"/>
        <w:jc w:val="center"/>
        <w:sectPr>
          <w:pgSz w:w="11906" w:h="16838"/>
          <w:pgMar w:top="1440" w:right="1800" w:bottom="1440" w:left="1800" w:header="851" w:footer="992" w:gutter="0"/>
          <w:cols w:space="425" w:num="1"/>
          <w:docGrid w:type="lines" w:linePitch="312" w:charSpace="0"/>
        </w:sectPr>
      </w:pPr>
    </w:p>
    <w:p>
      <w:pPr>
        <w:pStyle w:val="3"/>
        <w:keepNext w:val="0"/>
        <w:keepLines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询价邀请函</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泰州林诚项目管理有限公司受</w:t>
      </w:r>
      <w:r>
        <w:rPr>
          <w:rFonts w:hint="eastAsia" w:ascii="仿宋" w:hAnsi="仿宋" w:eastAsia="仿宋" w:cs="仿宋"/>
          <w:bCs/>
          <w:sz w:val="24"/>
          <w:szCs w:val="24"/>
          <w:lang w:eastAsia="zh-CN"/>
        </w:rPr>
        <w:t>泰州职业技术学院</w:t>
      </w:r>
      <w:r>
        <w:rPr>
          <w:rFonts w:hint="eastAsia" w:ascii="仿宋" w:hAnsi="仿宋" w:eastAsia="仿宋" w:cs="仿宋"/>
          <w:bCs/>
          <w:sz w:val="24"/>
          <w:szCs w:val="24"/>
        </w:rPr>
        <w:t>的委托，对</w:t>
      </w:r>
      <w:r>
        <w:rPr>
          <w:rFonts w:hint="eastAsia" w:ascii="仿宋" w:hAnsi="仿宋" w:eastAsia="仿宋" w:cs="仿宋"/>
          <w:bCs/>
          <w:sz w:val="24"/>
          <w:szCs w:val="24"/>
          <w:lang w:eastAsia="zh-CN"/>
        </w:rPr>
        <w:t>泰州职业技术学院颈肩腰腿疼康复中心设备采购</w:t>
      </w:r>
      <w:r>
        <w:rPr>
          <w:rFonts w:hint="eastAsia" w:ascii="仿宋" w:hAnsi="仿宋" w:eastAsia="仿宋" w:cs="仿宋"/>
          <w:bCs/>
          <w:sz w:val="24"/>
          <w:szCs w:val="24"/>
        </w:rPr>
        <w:t>进行询价采购，欢迎符合相关条件的供应商参加询价并提请注意下列相关事项：</w:t>
      </w:r>
    </w:p>
    <w:p>
      <w:pPr>
        <w:spacing w:line="460" w:lineRule="exact"/>
        <w:ind w:firstLine="482" w:firstLineChars="200"/>
        <w:rPr>
          <w:rFonts w:ascii="仿宋" w:hAnsi="仿宋" w:eastAsia="仿宋" w:cs="仿宋"/>
          <w:b/>
          <w:bCs w:val="0"/>
          <w:sz w:val="24"/>
          <w:szCs w:val="24"/>
        </w:rPr>
      </w:pPr>
      <w:r>
        <w:rPr>
          <w:rFonts w:hint="eastAsia" w:ascii="仿宋" w:hAnsi="仿宋" w:eastAsia="仿宋" w:cs="仿宋"/>
          <w:b/>
          <w:bCs w:val="0"/>
          <w:sz w:val="24"/>
          <w:szCs w:val="24"/>
        </w:rPr>
        <w:t>（一）</w:t>
      </w:r>
      <w:r>
        <w:rPr>
          <w:rFonts w:hint="eastAsia" w:ascii="仿宋" w:hAnsi="仿宋" w:eastAsia="仿宋" w:cs="仿宋"/>
          <w:b/>
          <w:bCs w:val="0"/>
          <w:kern w:val="0"/>
          <w:sz w:val="24"/>
          <w:szCs w:val="24"/>
        </w:rPr>
        <w:t>采购项目信息</w:t>
      </w:r>
    </w:p>
    <w:p>
      <w:pPr>
        <w:widowControl/>
        <w:shd w:val="clear" w:color="auto" w:fill="FFFFFF"/>
        <w:spacing w:line="460" w:lineRule="exact"/>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1.项目名称：</w:t>
      </w:r>
      <w:r>
        <w:rPr>
          <w:rFonts w:hint="eastAsia" w:ascii="仿宋" w:hAnsi="仿宋" w:eastAsia="仿宋" w:cs="仿宋"/>
          <w:bCs/>
          <w:sz w:val="24"/>
          <w:szCs w:val="24"/>
          <w:lang w:eastAsia="zh-CN"/>
        </w:rPr>
        <w:t>颈肩腰腿疼康复中心设备采购</w:t>
      </w:r>
    </w:p>
    <w:p>
      <w:pPr>
        <w:spacing w:line="460" w:lineRule="exact"/>
        <w:ind w:firstLine="480" w:firstLineChars="200"/>
        <w:rPr>
          <w:rFonts w:hint="eastAsia" w:ascii="仿宋" w:hAnsi="仿宋" w:eastAsia="仿宋" w:cs="仿宋"/>
          <w:bCs/>
          <w:sz w:val="24"/>
          <w:szCs w:val="24"/>
          <w:lang w:eastAsia="zh-CN"/>
        </w:rPr>
      </w:pPr>
      <w:r>
        <w:rPr>
          <w:rFonts w:hint="eastAsia" w:ascii="仿宋" w:hAnsi="仿宋" w:eastAsia="仿宋" w:cs="仿宋"/>
          <w:kern w:val="0"/>
          <w:sz w:val="24"/>
          <w:szCs w:val="24"/>
        </w:rPr>
        <w:t>2.项目编号：</w:t>
      </w:r>
      <w:r>
        <w:rPr>
          <w:rFonts w:hint="eastAsia" w:ascii="仿宋" w:hAnsi="仿宋" w:eastAsia="仿宋" w:cs="仿宋"/>
          <w:bCs/>
          <w:sz w:val="24"/>
          <w:szCs w:val="24"/>
          <w:lang w:eastAsia="zh-CN"/>
        </w:rPr>
        <w:t>TZLC20221006</w:t>
      </w:r>
    </w:p>
    <w:p>
      <w:pPr>
        <w:widowControl/>
        <w:shd w:val="clear" w:color="auto" w:fill="FFFFFF"/>
        <w:spacing w:line="4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3.项目预算（最高限价）：</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万元</w:t>
      </w:r>
    </w:p>
    <w:p>
      <w:pPr>
        <w:widowControl/>
        <w:shd w:val="clear" w:color="auto" w:fill="FFFFFF"/>
        <w:spacing w:line="4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4.采购方式：询价</w:t>
      </w:r>
    </w:p>
    <w:p>
      <w:pPr>
        <w:widowControl/>
        <w:shd w:val="clear" w:color="auto" w:fill="FFFFFF"/>
        <w:spacing w:line="460" w:lineRule="exact"/>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5.采购人：</w:t>
      </w:r>
      <w:r>
        <w:rPr>
          <w:rFonts w:hint="eastAsia" w:ascii="仿宋" w:hAnsi="仿宋" w:eastAsia="仿宋" w:cs="仿宋"/>
          <w:kern w:val="0"/>
          <w:sz w:val="24"/>
          <w:szCs w:val="24"/>
          <w:lang w:eastAsia="zh-CN"/>
        </w:rPr>
        <w:t>泰州职业技术学院</w:t>
      </w:r>
      <w:bookmarkStart w:id="5" w:name="_GoBack"/>
      <w:bookmarkEnd w:id="5"/>
    </w:p>
    <w:p>
      <w:pPr>
        <w:widowControl/>
        <w:shd w:val="clear" w:color="auto" w:fill="FFFFFF"/>
        <w:spacing w:line="46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（二）供应商资格要求</w:t>
      </w:r>
    </w:p>
    <w:p>
      <w:pPr>
        <w:widowControl/>
        <w:shd w:val="clear" w:color="auto" w:fill="FFFFFF"/>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1.具备《中华人民共和国政府采购法》第二十二条第一款规定的条件；</w:t>
      </w:r>
    </w:p>
    <w:p>
      <w:pPr>
        <w:widowControl/>
        <w:shd w:val="clear" w:color="auto" w:fill="FFFFFF"/>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2.未被“信用中国”网站（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 </w:instrText>
      </w:r>
      <w:r>
        <w:rPr>
          <w:rFonts w:hint="eastAsia" w:ascii="仿宋" w:hAnsi="仿宋" w:eastAsia="仿宋" w:cs="仿宋"/>
          <w:sz w:val="24"/>
          <w:szCs w:val="24"/>
        </w:rPr>
        <w:fldChar w:fldCharType="separate"/>
      </w:r>
      <w:r>
        <w:rPr>
          <w:rFonts w:hint="eastAsia" w:ascii="仿宋" w:hAnsi="仿宋" w:eastAsia="仿宋" w:cs="仿宋"/>
          <w:sz w:val="24"/>
          <w:szCs w:val="24"/>
        </w:rPr>
        <w:t>www.creditchina.gov.cn</w:t>
      </w:r>
      <w:r>
        <w:rPr>
          <w:rFonts w:hint="eastAsia" w:ascii="仿宋" w:hAnsi="仿宋" w:eastAsia="仿宋" w:cs="仿宋"/>
          <w:sz w:val="24"/>
          <w:szCs w:val="24"/>
        </w:rPr>
        <w:fldChar w:fldCharType="end"/>
      </w:r>
      <w:r>
        <w:rPr>
          <w:rFonts w:hint="eastAsia" w:ascii="仿宋" w:hAnsi="仿宋" w:eastAsia="仿宋" w:cs="仿宋"/>
          <w:sz w:val="24"/>
          <w:szCs w:val="24"/>
        </w:rPr>
        <w:t>）列入失信执行人、重大税收违法案件当事人名单、政府采购严重违法失信行为记录名单；</w:t>
      </w:r>
    </w:p>
    <w:p>
      <w:pPr>
        <w:widowControl/>
        <w:shd w:val="clear" w:color="auto" w:fill="FFFFFF"/>
        <w:spacing w:line="46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具备</w:t>
      </w:r>
      <w:r>
        <w:rPr>
          <w:rFonts w:hint="eastAsia" w:ascii="仿宋" w:hAnsi="仿宋" w:eastAsia="仿宋" w:cs="仿宋"/>
          <w:kern w:val="0"/>
          <w:sz w:val="24"/>
          <w:szCs w:val="24"/>
        </w:rPr>
        <w:t>采购人根据采购项</w:t>
      </w:r>
      <w:r>
        <w:rPr>
          <w:rFonts w:hint="eastAsia" w:ascii="仿宋" w:hAnsi="仿宋" w:eastAsia="仿宋" w:cs="仿宋"/>
          <w:sz w:val="24"/>
          <w:szCs w:val="24"/>
        </w:rPr>
        <w:t>目的特殊要求规定的以下特定条件：无；</w:t>
      </w:r>
    </w:p>
    <w:p>
      <w:pPr>
        <w:widowControl/>
        <w:shd w:val="clear" w:color="auto" w:fill="FFFFFF"/>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4.不接受联合体投标。</w:t>
      </w:r>
    </w:p>
    <w:p>
      <w:pPr>
        <w:widowControl/>
        <w:shd w:val="clear" w:color="auto" w:fill="FFFFFF"/>
        <w:spacing w:line="46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（三）询价时间、地点</w:t>
      </w:r>
    </w:p>
    <w:p>
      <w:pPr>
        <w:widowControl/>
        <w:shd w:val="clear" w:color="auto" w:fill="FFFFFF"/>
        <w:spacing w:line="4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询价文件接收开始时间：</w:t>
      </w:r>
      <w:r>
        <w:rPr>
          <w:rFonts w:hint="eastAsia" w:ascii="仿宋" w:hAnsi="仿宋" w:eastAsia="仿宋" w:cs="仿宋"/>
          <w:kern w:val="0"/>
          <w:sz w:val="24"/>
          <w:szCs w:val="24"/>
          <w:lang w:eastAsia="zh-CN"/>
        </w:rPr>
        <w:t>2022年</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日9:</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p>
      <w:pPr>
        <w:widowControl/>
        <w:shd w:val="clear" w:color="auto" w:fill="FFFFFF"/>
        <w:spacing w:line="4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询价文件接收截止时间：</w:t>
      </w:r>
      <w:r>
        <w:rPr>
          <w:rFonts w:hint="eastAsia" w:ascii="仿宋" w:hAnsi="仿宋" w:eastAsia="仿宋" w:cs="仿宋"/>
          <w:kern w:val="0"/>
          <w:sz w:val="24"/>
          <w:szCs w:val="24"/>
          <w:lang w:eastAsia="zh-CN"/>
        </w:rPr>
        <w:t>2022年</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日9:30，询价</w:t>
      </w:r>
      <w:r>
        <w:rPr>
          <w:rFonts w:hint="eastAsia" w:ascii="仿宋" w:hAnsi="仿宋" w:eastAsia="仿宋" w:cs="仿宋"/>
          <w:sz w:val="24"/>
          <w:szCs w:val="24"/>
        </w:rPr>
        <w:t>截止时间后的响应文件恕不接受。</w:t>
      </w:r>
    </w:p>
    <w:p>
      <w:pPr>
        <w:widowControl/>
        <w:shd w:val="clear" w:color="auto" w:fill="FFFFFF"/>
        <w:spacing w:line="4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询价文件接收地点：泰州市开发区雪铁龙1号(梦创中心北楼三楼培训室）</w:t>
      </w:r>
      <w:r>
        <w:rPr>
          <w:rFonts w:hint="eastAsia" w:ascii="仿宋" w:hAnsi="仿宋" w:eastAsia="仿宋" w:cs="仿宋"/>
          <w:bCs/>
          <w:sz w:val="24"/>
          <w:szCs w:val="24"/>
        </w:rPr>
        <w:t>。</w:t>
      </w:r>
    </w:p>
    <w:p>
      <w:pPr>
        <w:spacing w:line="460" w:lineRule="exact"/>
        <w:ind w:firstLine="482" w:firstLineChars="200"/>
        <w:rPr>
          <w:rFonts w:ascii="仿宋" w:hAnsi="仿宋" w:eastAsia="仿宋" w:cs="仿宋"/>
          <w:bCs/>
          <w:sz w:val="24"/>
          <w:szCs w:val="24"/>
        </w:rPr>
      </w:pPr>
      <w:r>
        <w:rPr>
          <w:rFonts w:hint="eastAsia" w:ascii="仿宋" w:hAnsi="仿宋" w:eastAsia="仿宋" w:cs="仿宋"/>
          <w:b/>
          <w:bCs w:val="0"/>
          <w:sz w:val="24"/>
          <w:szCs w:val="24"/>
        </w:rPr>
        <w:t>（四）响应文件份数</w:t>
      </w:r>
      <w:r>
        <w:rPr>
          <w:rFonts w:hint="eastAsia" w:ascii="仿宋" w:hAnsi="仿宋" w:eastAsia="仿宋" w:cs="仿宋"/>
          <w:bCs/>
          <w:sz w:val="24"/>
          <w:szCs w:val="24"/>
        </w:rPr>
        <w:t>：响应文件一式叁份，正本壹份、副本貳份</w:t>
      </w:r>
    </w:p>
    <w:p>
      <w:pPr>
        <w:spacing w:line="46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（五）其它</w:t>
      </w:r>
    </w:p>
    <w:p>
      <w:pPr>
        <w:widowControl/>
        <w:shd w:val="clear" w:color="auto" w:fill="FFFFFF"/>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根据疫情防控需要，各供应商提前做好自查工作，严禁出现感冒、发热、咳嗽等症状的人员参加</w:t>
      </w:r>
      <w:r>
        <w:rPr>
          <w:rFonts w:hint="eastAsia" w:ascii="仿宋" w:hAnsi="仿宋" w:eastAsia="仿宋" w:cs="仿宋"/>
          <w:kern w:val="0"/>
          <w:sz w:val="24"/>
          <w:szCs w:val="24"/>
          <w:lang w:val="en-US" w:eastAsia="zh-CN"/>
        </w:rPr>
        <w:t>询价</w:t>
      </w:r>
      <w:r>
        <w:rPr>
          <w:rFonts w:hint="eastAsia" w:ascii="仿宋" w:hAnsi="仿宋" w:eastAsia="仿宋" w:cs="仿宋"/>
          <w:kern w:val="0"/>
          <w:sz w:val="24"/>
          <w:szCs w:val="24"/>
        </w:rPr>
        <w:t>活动，加强个人防护，佩戴医用口罩，活动现场须出示健康码、通信行程卡，服从工作人员的统一安排；如供应商授权代表来自中高风险地区须持有48小时内核酸检测阴性证明参加</w:t>
      </w:r>
      <w:r>
        <w:rPr>
          <w:rFonts w:hint="eastAsia" w:ascii="仿宋" w:hAnsi="仿宋" w:eastAsia="仿宋" w:cs="仿宋"/>
          <w:kern w:val="0"/>
          <w:sz w:val="24"/>
          <w:szCs w:val="24"/>
          <w:lang w:val="en-US" w:eastAsia="zh-CN"/>
        </w:rPr>
        <w:t>询价</w:t>
      </w:r>
      <w:r>
        <w:rPr>
          <w:rFonts w:hint="eastAsia" w:ascii="仿宋" w:hAnsi="仿宋" w:eastAsia="仿宋" w:cs="仿宋"/>
          <w:kern w:val="0"/>
          <w:sz w:val="24"/>
          <w:szCs w:val="24"/>
        </w:rPr>
        <w:t>活动，未能提供48小时内核酸检测阴性证明不得参加本项目</w:t>
      </w:r>
      <w:r>
        <w:rPr>
          <w:rFonts w:hint="eastAsia" w:ascii="仿宋" w:hAnsi="仿宋" w:eastAsia="仿宋" w:cs="仿宋"/>
          <w:kern w:val="0"/>
          <w:sz w:val="24"/>
          <w:szCs w:val="24"/>
          <w:lang w:val="en-US" w:eastAsia="zh-CN"/>
        </w:rPr>
        <w:t>询价</w:t>
      </w:r>
      <w:r>
        <w:rPr>
          <w:rFonts w:hint="eastAsia" w:ascii="仿宋" w:hAnsi="仿宋" w:eastAsia="仿宋" w:cs="仿宋"/>
          <w:kern w:val="0"/>
          <w:sz w:val="24"/>
          <w:szCs w:val="24"/>
        </w:rPr>
        <w:t>活动。</w:t>
      </w:r>
    </w:p>
    <w:p>
      <w:pPr>
        <w:spacing w:line="460" w:lineRule="exact"/>
        <w:ind w:firstLine="482" w:firstLineChars="200"/>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（六）联系方式</w:t>
      </w:r>
    </w:p>
    <w:p>
      <w:pPr>
        <w:widowControl/>
        <w:shd w:val="clear" w:color="auto" w:fill="FFFFFF"/>
        <w:spacing w:line="460" w:lineRule="exact"/>
        <w:ind w:firstLine="600" w:firstLineChars="250"/>
        <w:jc w:val="left"/>
        <w:rPr>
          <w:rFonts w:ascii="仿宋" w:hAnsi="仿宋" w:eastAsia="仿宋" w:cs="仿宋"/>
          <w:kern w:val="0"/>
          <w:sz w:val="24"/>
          <w:szCs w:val="24"/>
        </w:rPr>
      </w:pPr>
      <w:r>
        <w:rPr>
          <w:rFonts w:hint="eastAsia" w:ascii="仿宋" w:hAnsi="仿宋" w:eastAsia="仿宋" w:cs="仿宋"/>
          <w:kern w:val="0"/>
          <w:sz w:val="24"/>
          <w:szCs w:val="24"/>
        </w:rPr>
        <w:t>代理机构：泰州林诚项目管理有限公司</w:t>
      </w:r>
    </w:p>
    <w:p>
      <w:pPr>
        <w:widowControl/>
        <w:shd w:val="clear" w:color="auto" w:fill="FFFFFF"/>
        <w:spacing w:line="460" w:lineRule="exact"/>
        <w:ind w:firstLine="600" w:firstLineChars="250"/>
        <w:jc w:val="left"/>
        <w:rPr>
          <w:rFonts w:ascii="仿宋" w:hAnsi="仿宋" w:eastAsia="仿宋" w:cs="仿宋"/>
          <w:kern w:val="0"/>
          <w:sz w:val="24"/>
          <w:szCs w:val="24"/>
        </w:rPr>
      </w:pPr>
      <w:r>
        <w:rPr>
          <w:rFonts w:hint="eastAsia" w:ascii="仿宋" w:hAnsi="仿宋" w:eastAsia="仿宋" w:cs="仿宋"/>
          <w:kern w:val="0"/>
          <w:sz w:val="24"/>
          <w:szCs w:val="24"/>
        </w:rPr>
        <w:t>地址:泰州市开发区雪铁龙1号(梦创中心北楼308室）</w:t>
      </w:r>
    </w:p>
    <w:p>
      <w:pPr>
        <w:widowControl/>
        <w:shd w:val="clear" w:color="auto" w:fill="FFFFFF"/>
        <w:spacing w:line="460" w:lineRule="exact"/>
        <w:ind w:firstLine="600" w:firstLineChars="250"/>
        <w:jc w:val="left"/>
        <w:rPr>
          <w:rFonts w:ascii="仿宋" w:hAnsi="仿宋" w:eastAsia="仿宋" w:cs="仿宋"/>
          <w:kern w:val="0"/>
          <w:sz w:val="24"/>
          <w:szCs w:val="24"/>
        </w:rPr>
      </w:pPr>
      <w:r>
        <w:rPr>
          <w:rFonts w:hint="eastAsia" w:ascii="仿宋" w:hAnsi="仿宋" w:eastAsia="仿宋" w:cs="仿宋"/>
          <w:kern w:val="0"/>
          <w:sz w:val="24"/>
          <w:szCs w:val="24"/>
        </w:rPr>
        <w:t xml:space="preserve">项目联系人:王女士        电话：19951167066   </w:t>
      </w:r>
    </w:p>
    <w:p>
      <w:pPr>
        <w:widowControl/>
        <w:shd w:val="clear" w:color="auto" w:fill="FFFFFF"/>
        <w:tabs>
          <w:tab w:val="left" w:pos="426"/>
          <w:tab w:val="left" w:pos="709"/>
        </w:tabs>
        <w:spacing w:line="460" w:lineRule="exact"/>
        <w:ind w:firstLine="600" w:firstLineChars="250"/>
        <w:jc w:val="left"/>
        <w:rPr>
          <w:rFonts w:hint="eastAsia" w:ascii="仿宋" w:hAnsi="仿宋" w:eastAsia="仿宋" w:cs="仿宋"/>
          <w:sz w:val="24"/>
          <w:szCs w:val="24"/>
          <w:lang w:eastAsia="zh-CN"/>
        </w:rPr>
      </w:pPr>
      <w:r>
        <w:rPr>
          <w:rFonts w:hint="eastAsia" w:ascii="仿宋" w:hAnsi="仿宋" w:eastAsia="仿宋" w:cs="仿宋"/>
          <w:sz w:val="24"/>
          <w:szCs w:val="24"/>
        </w:rPr>
        <w:t>采购单位：</w:t>
      </w:r>
      <w:r>
        <w:rPr>
          <w:rFonts w:hint="eastAsia" w:ascii="仿宋" w:hAnsi="仿宋" w:eastAsia="仿宋" w:cs="仿宋"/>
          <w:kern w:val="0"/>
          <w:sz w:val="24"/>
          <w:szCs w:val="24"/>
          <w:lang w:eastAsia="zh-CN"/>
        </w:rPr>
        <w:t>泰州职业技术学院</w:t>
      </w:r>
    </w:p>
    <w:p>
      <w:pPr>
        <w:widowControl/>
        <w:shd w:val="clear" w:color="auto" w:fill="FFFFFF"/>
        <w:tabs>
          <w:tab w:val="left" w:pos="426"/>
          <w:tab w:val="left" w:pos="709"/>
        </w:tabs>
        <w:spacing w:line="460" w:lineRule="exact"/>
        <w:ind w:firstLine="600" w:firstLineChars="250"/>
        <w:jc w:val="left"/>
        <w:rPr>
          <w:rFonts w:hint="eastAsia"/>
          <w:sz w:val="24"/>
          <w:szCs w:val="24"/>
        </w:rPr>
      </w:pPr>
      <w:r>
        <w:rPr>
          <w:rFonts w:hint="eastAsia" w:ascii="仿宋" w:hAnsi="仿宋" w:eastAsia="仿宋" w:cs="仿宋"/>
          <w:sz w:val="24"/>
          <w:szCs w:val="24"/>
        </w:rPr>
        <w:t>单位联系人：</w:t>
      </w:r>
      <w:r>
        <w:rPr>
          <w:rFonts w:hint="eastAsia" w:ascii="仿宋" w:hAnsi="仿宋" w:eastAsia="仿宋" w:cs="仿宋"/>
          <w:sz w:val="24"/>
          <w:szCs w:val="24"/>
          <w:lang w:val="en-US" w:eastAsia="zh-CN"/>
        </w:rPr>
        <w:t>印老师</w:t>
      </w: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  电话：</w:t>
      </w:r>
      <w:r>
        <w:rPr>
          <w:rFonts w:hint="eastAsia"/>
          <w:sz w:val="24"/>
          <w:szCs w:val="24"/>
        </w:rPr>
        <w:t>13401239312</w:t>
      </w:r>
    </w:p>
    <w:p>
      <w:pPr>
        <w:spacing w:line="460" w:lineRule="exact"/>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（七）确认函</w:t>
      </w:r>
    </w:p>
    <w:p>
      <w:pPr>
        <w:widowControl/>
        <w:numPr>
          <w:numId w:val="0"/>
        </w:numPr>
        <w:shd w:val="clear" w:color="auto" w:fill="FFFFFF"/>
        <w:tabs>
          <w:tab w:val="left" w:pos="426"/>
          <w:tab w:val="left" w:pos="709"/>
        </w:tabs>
        <w:spacing w:line="460" w:lineRule="exact"/>
        <w:ind w:firstLine="480" w:firstLineChars="200"/>
        <w:jc w:val="left"/>
        <w:rPr>
          <w:sz w:val="24"/>
          <w:szCs w:val="24"/>
        </w:rPr>
      </w:pPr>
      <w:r>
        <w:rPr>
          <w:rFonts w:hint="eastAsia" w:ascii="仿宋" w:hAnsi="仿宋" w:eastAsia="仿宋" w:cs="仿宋"/>
          <w:sz w:val="24"/>
          <w:szCs w:val="24"/>
          <w:lang w:val="en-US" w:eastAsia="zh-CN"/>
        </w:rPr>
        <w:t>供应商确认参与本项目询价的，在规定的时间之前发送确认函至邮箱以示报名成功。</w:t>
      </w:r>
      <w:r>
        <w:rPr>
          <w:sz w:val="24"/>
          <w:szCs w:val="24"/>
        </w:rPr>
        <w:br w:type="page"/>
      </w:r>
    </w:p>
    <w:p>
      <w:pPr>
        <w:pStyle w:val="3"/>
        <w:keepNext w:val="0"/>
        <w:keepLines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第二章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供应商须知</w:t>
      </w:r>
    </w:p>
    <w:p>
      <w:pPr>
        <w:tabs>
          <w:tab w:val="left" w:pos="1845"/>
        </w:tabs>
        <w:spacing w:line="460" w:lineRule="exact"/>
        <w:jc w:val="left"/>
        <w:rPr>
          <w:rFonts w:ascii="仿宋" w:hAnsi="仿宋" w:eastAsia="仿宋" w:cs="仿宋"/>
          <w:bCs/>
          <w:sz w:val="24"/>
          <w:szCs w:val="24"/>
        </w:rPr>
      </w:pPr>
      <w:r>
        <w:rPr>
          <w:rFonts w:hint="eastAsia" w:ascii="仿宋" w:hAnsi="仿宋" w:eastAsia="仿宋" w:cs="仿宋"/>
          <w:bCs/>
          <w:sz w:val="24"/>
          <w:szCs w:val="24"/>
        </w:rPr>
        <w:t>(一) 遵循原则：</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公开透明原则、公平竞争原则、公正原则和诚实信用原则。</w:t>
      </w:r>
    </w:p>
    <w:p>
      <w:pPr>
        <w:spacing w:line="460" w:lineRule="exact"/>
        <w:rPr>
          <w:rFonts w:ascii="仿宋" w:hAnsi="仿宋" w:eastAsia="仿宋" w:cs="仿宋"/>
          <w:bCs/>
          <w:sz w:val="24"/>
          <w:szCs w:val="24"/>
        </w:rPr>
      </w:pPr>
      <w:r>
        <w:rPr>
          <w:rFonts w:hint="eastAsia" w:ascii="仿宋" w:hAnsi="仿宋" w:eastAsia="仿宋" w:cs="仿宋"/>
          <w:bCs/>
          <w:sz w:val="24"/>
          <w:szCs w:val="24"/>
        </w:rPr>
        <w:t>(二) 采购文件：</w:t>
      </w:r>
    </w:p>
    <w:p>
      <w:pPr>
        <w:tabs>
          <w:tab w:val="left" w:pos="525"/>
          <w:tab w:val="left" w:pos="945"/>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1.采购文件包括本文件目录所列全部内容，供应商应仔细阅读，并在响应文件中充分响应采购文件的所有要求。</w:t>
      </w:r>
    </w:p>
    <w:p>
      <w:pPr>
        <w:tabs>
          <w:tab w:val="left" w:pos="525"/>
          <w:tab w:val="left" w:pos="945"/>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2.采购文件中的“法定代表人”是指供应商的营业执照或相关部门的登记证明文件中的“法定代表人”或“负责人”。“代理公司”是指泰州林诚项目管理有限公司。</w:t>
      </w:r>
    </w:p>
    <w:p>
      <w:pPr>
        <w:tabs>
          <w:tab w:val="left" w:pos="525"/>
          <w:tab w:val="left" w:pos="945"/>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3．供应商应按采购文件要求提交全部资料并对采购文件各项内容做出实质性响应，否则报价无效。</w:t>
      </w:r>
    </w:p>
    <w:p>
      <w:pPr>
        <w:tabs>
          <w:tab w:val="left" w:pos="525"/>
          <w:tab w:val="left" w:pos="945"/>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4．采购文件仅作为本次询价项目使用。</w:t>
      </w:r>
    </w:p>
    <w:p>
      <w:pPr>
        <w:tabs>
          <w:tab w:val="left" w:pos="630"/>
        </w:tabs>
        <w:spacing w:line="460" w:lineRule="exact"/>
        <w:jc w:val="left"/>
        <w:rPr>
          <w:rFonts w:ascii="仿宋" w:hAnsi="仿宋" w:eastAsia="仿宋" w:cs="仿宋"/>
          <w:bCs/>
          <w:sz w:val="24"/>
          <w:szCs w:val="24"/>
        </w:rPr>
      </w:pPr>
      <w:r>
        <w:rPr>
          <w:rFonts w:hint="eastAsia" w:ascii="仿宋" w:hAnsi="仿宋" w:eastAsia="仿宋" w:cs="仿宋"/>
          <w:bCs/>
          <w:sz w:val="24"/>
          <w:szCs w:val="24"/>
        </w:rPr>
        <w:t>（三）采购文件的解释：</w:t>
      </w:r>
    </w:p>
    <w:p>
      <w:pPr>
        <w:tabs>
          <w:tab w:val="left" w:pos="945"/>
        </w:tabs>
        <w:spacing w:line="460" w:lineRule="exact"/>
        <w:ind w:left="523"/>
        <w:rPr>
          <w:rFonts w:ascii="仿宋" w:hAnsi="仿宋" w:eastAsia="仿宋" w:cs="仿宋"/>
          <w:bCs/>
          <w:sz w:val="24"/>
          <w:szCs w:val="24"/>
        </w:rPr>
      </w:pPr>
      <w:r>
        <w:rPr>
          <w:rFonts w:hint="eastAsia" w:ascii="仿宋" w:hAnsi="仿宋" w:eastAsia="仿宋" w:cs="仿宋"/>
          <w:bCs/>
          <w:sz w:val="24"/>
          <w:szCs w:val="24"/>
        </w:rPr>
        <w:t>本文件的最终解释权归代理公司和采购人。</w:t>
      </w:r>
    </w:p>
    <w:p>
      <w:pPr>
        <w:spacing w:line="460" w:lineRule="exact"/>
        <w:jc w:val="left"/>
        <w:rPr>
          <w:rFonts w:ascii="仿宋" w:hAnsi="仿宋" w:eastAsia="仿宋" w:cs="仿宋"/>
          <w:bCs/>
          <w:sz w:val="24"/>
          <w:szCs w:val="24"/>
        </w:rPr>
      </w:pPr>
      <w:r>
        <w:rPr>
          <w:rFonts w:hint="eastAsia" w:ascii="仿宋" w:hAnsi="仿宋" w:eastAsia="仿宋" w:cs="仿宋"/>
          <w:bCs/>
          <w:sz w:val="24"/>
          <w:szCs w:val="24"/>
        </w:rPr>
        <w:t xml:space="preserve">（四）采购文件的补充或修正： </w:t>
      </w:r>
    </w:p>
    <w:p>
      <w:pPr>
        <w:numPr>
          <w:ilvl w:val="0"/>
          <w:numId w:val="1"/>
        </w:numPr>
        <w:tabs>
          <w:tab w:val="left" w:pos="525"/>
          <w:tab w:val="left" w:pos="945"/>
          <w:tab w:val="left" w:pos="1050"/>
          <w:tab w:val="clear" w:pos="898"/>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在报价截止时间三个工作日前代理公司可对采购文件进行必要的澄清或者修改，不足三个工作日的，将顺延提交响应文件的截止时间。</w:t>
      </w:r>
    </w:p>
    <w:p>
      <w:pPr>
        <w:numPr>
          <w:ilvl w:val="0"/>
          <w:numId w:val="1"/>
        </w:numPr>
        <w:tabs>
          <w:tab w:val="left" w:pos="525"/>
          <w:tab w:val="left" w:pos="945"/>
          <w:tab w:val="left" w:pos="1050"/>
          <w:tab w:val="clear" w:pos="898"/>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如需对采购文件进行补充或修正，代理公司将在泰州</w:t>
      </w:r>
      <w:r>
        <w:rPr>
          <w:rFonts w:hint="eastAsia" w:ascii="仿宋" w:hAnsi="仿宋" w:eastAsia="仿宋" w:cs="仿宋"/>
          <w:bCs/>
          <w:sz w:val="24"/>
          <w:szCs w:val="24"/>
          <w:lang w:val="en-US" w:eastAsia="zh-CN"/>
        </w:rPr>
        <w:t>职业技术学院官</w:t>
      </w:r>
      <w:r>
        <w:rPr>
          <w:rFonts w:hint="eastAsia" w:ascii="仿宋" w:hAnsi="仿宋" w:eastAsia="仿宋" w:cs="仿宋"/>
          <w:bCs/>
          <w:sz w:val="24"/>
          <w:szCs w:val="24"/>
        </w:rPr>
        <w:t>网发布更正公告,该补充或修正的内容为采购文件的组成部分。供应商应在报价截止时间前关注原采购公告媒体上发布的相关更正公告。因供应商未尽注意义务，未及时全面地关注更正公告导致其提交的报价材料不符合代理公司要求，而造成的损失及风险（包括但不限于未成交）由供应商自行承担。</w:t>
      </w:r>
    </w:p>
    <w:p>
      <w:pPr>
        <w:spacing w:line="460" w:lineRule="exact"/>
        <w:jc w:val="left"/>
        <w:rPr>
          <w:rFonts w:ascii="仿宋" w:hAnsi="仿宋" w:eastAsia="仿宋" w:cs="仿宋"/>
          <w:bCs/>
          <w:sz w:val="24"/>
          <w:szCs w:val="24"/>
        </w:rPr>
      </w:pPr>
      <w:r>
        <w:rPr>
          <w:rFonts w:hint="eastAsia" w:ascii="仿宋" w:hAnsi="仿宋" w:eastAsia="仿宋" w:cs="仿宋"/>
          <w:bCs/>
          <w:sz w:val="24"/>
          <w:szCs w:val="24"/>
        </w:rPr>
        <w:t>（五）响应文件的组成：</w:t>
      </w:r>
    </w:p>
    <w:p>
      <w:pPr>
        <w:numPr>
          <w:ilvl w:val="0"/>
          <w:numId w:val="2"/>
        </w:numPr>
        <w:tabs>
          <w:tab w:val="left" w:pos="525"/>
          <w:tab w:val="left" w:pos="945"/>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响应函（</w:t>
      </w:r>
      <w:r>
        <w:rPr>
          <w:rFonts w:hint="eastAsia" w:ascii="仿宋" w:hAnsi="仿宋" w:eastAsia="仿宋" w:cs="仿宋"/>
          <w:b/>
          <w:bCs/>
          <w:sz w:val="24"/>
          <w:szCs w:val="24"/>
        </w:rPr>
        <w:t>格式见附件）</w:t>
      </w:r>
    </w:p>
    <w:p>
      <w:pPr>
        <w:numPr>
          <w:ilvl w:val="0"/>
          <w:numId w:val="2"/>
        </w:numPr>
        <w:tabs>
          <w:tab w:val="left" w:pos="525"/>
          <w:tab w:val="left" w:pos="94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资格、资信证明文件：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关于无重大违法记录的书面声明（</w:t>
      </w:r>
      <w:r>
        <w:rPr>
          <w:rFonts w:hint="eastAsia" w:ascii="仿宋" w:hAnsi="仿宋" w:eastAsia="仿宋" w:cs="仿宋"/>
          <w:b/>
          <w:bCs/>
          <w:sz w:val="24"/>
          <w:szCs w:val="24"/>
        </w:rPr>
        <w:t>格式见附件</w:t>
      </w:r>
      <w:r>
        <w:rPr>
          <w:rFonts w:hint="eastAsia" w:ascii="仿宋" w:hAnsi="仿宋" w:eastAsia="仿宋" w:cs="仿宋"/>
          <w:bCs/>
          <w:sz w:val="24"/>
          <w:szCs w:val="24"/>
        </w:rPr>
        <w:t>）</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供应商营业执照或相关部门的登记证明文件复印件；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供应商法定代表人授权委托书</w:t>
      </w:r>
      <w:r>
        <w:rPr>
          <w:rFonts w:hint="eastAsia" w:ascii="仿宋" w:hAnsi="仿宋" w:eastAsia="仿宋" w:cs="仿宋"/>
          <w:sz w:val="24"/>
          <w:szCs w:val="24"/>
        </w:rPr>
        <w:t>（</w:t>
      </w:r>
      <w:r>
        <w:rPr>
          <w:rFonts w:hint="eastAsia" w:ascii="仿宋" w:hAnsi="仿宋" w:eastAsia="仿宋" w:cs="仿宋"/>
          <w:b/>
          <w:bCs/>
          <w:sz w:val="24"/>
          <w:szCs w:val="24"/>
        </w:rPr>
        <w:t>格式见附件，法定代表人亲自参加报价的除外</w:t>
      </w:r>
      <w:r>
        <w:rPr>
          <w:rFonts w:hint="eastAsia" w:ascii="仿宋" w:hAnsi="仿宋" w:eastAsia="仿宋" w:cs="仿宋"/>
          <w:sz w:val="24"/>
          <w:szCs w:val="24"/>
        </w:rPr>
        <w:t>）；</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供应商法定代表人身份证复印件；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供应商授权代表身份证复印件（法定代表人亲自参加报价的除外）；</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供应商近六个月中任意一个月份(不含磋商当月) 的财务状况报告（资产负债表和利润表）或由会计师事务所出具的近两年内任一年度的审计报告和所附已审财务报告复印件；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供应商近六个月中任意一个月份(不含磋商当月) 的依法缴纳税收和社会保障资金的相关材料（提供相关主管部门证明或银行代扣证明）复印件；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供应商提供在“信用中国”（www.creditchina.gov.cn）或“诚信江苏”（www.jscredit.gov.cn）或中国政府采购网（www.ccgp.gov.cn）查询的、自本采购公告发布之日至响应文件截止前的信用记录的截图（截图须加盖公章）；</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承诺书（格式见附件）；</w:t>
      </w:r>
    </w:p>
    <w:p>
      <w:pPr>
        <w:numPr>
          <w:ilvl w:val="0"/>
          <w:numId w:val="3"/>
        </w:numPr>
        <w:tabs>
          <w:tab w:val="left" w:pos="420"/>
          <w:tab w:val="left" w:pos="1155"/>
          <w:tab w:val="clear" w:pos="8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采购人要求的特定资质证明复印件（</w:t>
      </w:r>
      <w:r>
        <w:rPr>
          <w:rFonts w:hint="eastAsia" w:ascii="仿宋" w:hAnsi="仿宋" w:eastAsia="仿宋" w:cs="仿宋"/>
          <w:b/>
          <w:bCs/>
          <w:sz w:val="24"/>
          <w:szCs w:val="24"/>
        </w:rPr>
        <w:t>详见“报价邀请函”-“供应商资格要求”）</w:t>
      </w:r>
      <w:r>
        <w:rPr>
          <w:rFonts w:hint="eastAsia" w:ascii="仿宋" w:hAnsi="仿宋" w:eastAsia="仿宋" w:cs="仿宋"/>
          <w:bCs/>
          <w:sz w:val="24"/>
          <w:szCs w:val="24"/>
        </w:rPr>
        <w:t>。</w:t>
      </w:r>
    </w:p>
    <w:p>
      <w:pPr>
        <w:tabs>
          <w:tab w:val="left" w:pos="1050"/>
        </w:tabs>
        <w:spacing w:line="460" w:lineRule="exact"/>
        <w:ind w:firstLine="523" w:firstLineChars="218"/>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报价一览表</w:t>
      </w:r>
      <w:r>
        <w:rPr>
          <w:rFonts w:hint="eastAsia" w:ascii="仿宋" w:hAnsi="仿宋" w:eastAsia="仿宋" w:cs="仿宋"/>
          <w:bCs/>
          <w:sz w:val="24"/>
          <w:szCs w:val="24"/>
          <w:lang w:val="en-US" w:eastAsia="zh-CN"/>
        </w:rPr>
        <w:t>和报价明细表</w:t>
      </w:r>
      <w:r>
        <w:rPr>
          <w:rFonts w:hint="eastAsia" w:ascii="仿宋" w:hAnsi="仿宋" w:eastAsia="仿宋" w:cs="仿宋"/>
          <w:bCs/>
          <w:sz w:val="24"/>
          <w:szCs w:val="24"/>
        </w:rPr>
        <w:t>（</w:t>
      </w:r>
      <w:r>
        <w:rPr>
          <w:rFonts w:hint="eastAsia" w:ascii="仿宋" w:hAnsi="仿宋" w:eastAsia="仿宋" w:cs="仿宋"/>
          <w:b/>
          <w:bCs w:val="0"/>
          <w:sz w:val="24"/>
          <w:szCs w:val="24"/>
        </w:rPr>
        <w:t>单独封装，格式见附件</w:t>
      </w:r>
      <w:r>
        <w:rPr>
          <w:rFonts w:hint="eastAsia" w:ascii="仿宋" w:hAnsi="仿宋" w:eastAsia="仿宋" w:cs="仿宋"/>
          <w:bCs/>
          <w:sz w:val="24"/>
          <w:szCs w:val="24"/>
        </w:rPr>
        <w:t>）</w:t>
      </w:r>
    </w:p>
    <w:p>
      <w:pPr>
        <w:tabs>
          <w:tab w:val="left" w:pos="1050"/>
        </w:tabs>
        <w:spacing w:line="460" w:lineRule="exact"/>
        <w:ind w:firstLine="523" w:firstLineChars="218"/>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其它（</w:t>
      </w:r>
      <w:r>
        <w:rPr>
          <w:rFonts w:hint="eastAsia" w:ascii="仿宋" w:hAnsi="仿宋" w:eastAsia="仿宋" w:cs="仿宋"/>
          <w:b/>
          <w:bCs w:val="0"/>
          <w:sz w:val="24"/>
          <w:szCs w:val="24"/>
        </w:rPr>
        <w:t>供应商认为有必要提供的声明和文件，如有自拟并自行添加</w:t>
      </w:r>
      <w:r>
        <w:rPr>
          <w:rFonts w:hint="eastAsia" w:ascii="仿宋" w:hAnsi="仿宋" w:eastAsia="仿宋" w:cs="仿宋"/>
          <w:bCs/>
          <w:sz w:val="24"/>
          <w:szCs w:val="24"/>
        </w:rPr>
        <w:t>）</w:t>
      </w:r>
    </w:p>
    <w:p>
      <w:pPr>
        <w:tabs>
          <w:tab w:val="left" w:pos="1050"/>
        </w:tabs>
        <w:spacing w:line="460" w:lineRule="exact"/>
        <w:ind w:firstLine="523" w:firstLineChars="218"/>
        <w:rPr>
          <w:rFonts w:ascii="仿宋" w:hAnsi="仿宋" w:eastAsia="仿宋" w:cs="仿宋"/>
          <w:bCs/>
          <w:sz w:val="24"/>
          <w:szCs w:val="24"/>
        </w:rPr>
      </w:pPr>
      <w:r>
        <w:rPr>
          <w:rFonts w:hint="eastAsia" w:ascii="仿宋" w:hAnsi="仿宋" w:eastAsia="仿宋" w:cs="仿宋"/>
          <w:bCs/>
          <w:sz w:val="24"/>
          <w:szCs w:val="24"/>
        </w:rPr>
        <w:t>上述1-3项供应商必须按要求全部提供，否则响应文件无效。</w:t>
      </w:r>
    </w:p>
    <w:p>
      <w:pPr>
        <w:spacing w:line="460" w:lineRule="exact"/>
        <w:jc w:val="left"/>
        <w:rPr>
          <w:rFonts w:ascii="仿宋" w:hAnsi="仿宋" w:eastAsia="仿宋" w:cs="仿宋"/>
          <w:bCs/>
          <w:sz w:val="24"/>
          <w:szCs w:val="24"/>
        </w:rPr>
      </w:pPr>
      <w:r>
        <w:rPr>
          <w:rFonts w:hint="eastAsia" w:ascii="仿宋" w:hAnsi="仿宋" w:eastAsia="仿宋" w:cs="仿宋"/>
          <w:bCs/>
          <w:sz w:val="24"/>
          <w:szCs w:val="24"/>
        </w:rPr>
        <w:t>（六）响应文件的制作：</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所有文件、往来函件均应使用简体中文（规格、型号辅助符号例外）。</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响应文件须有供应商（盖章）、法定代表人或法定代表人授权代表签字或盖章，方为有效，未尽事宜可自行补充。</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sz w:val="24"/>
          <w:szCs w:val="24"/>
          <w:lang w:val="zh-CN"/>
        </w:rPr>
        <w:t>如无特别说明，</w:t>
      </w:r>
      <w:r>
        <w:rPr>
          <w:rFonts w:hint="eastAsia" w:ascii="仿宋" w:hAnsi="仿宋" w:eastAsia="仿宋" w:cs="仿宋"/>
          <w:bCs/>
          <w:sz w:val="24"/>
          <w:szCs w:val="24"/>
        </w:rPr>
        <w:t>供应商报价一律以人民币为结算货币,结算单位为“元”。</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响应文件应用不褪色的墨水书写或打印。</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响应文件按照“响应文件的组成”顺序制作，编制目录、页码，装订成册。</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响应文件一式叁份，正本壹份，副本貳份，并注明“正本”、“副本”字样，密封，同时注明项目名称及编号并加盖公章。</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响应文件不应有涂改、增删和潦草之处，如有必须修改时，修改处必须有供应商盖章、法定代表人或法定代表人授权代表的签字。</w:t>
      </w:r>
    </w:p>
    <w:p>
      <w:pPr>
        <w:numPr>
          <w:ilvl w:val="0"/>
          <w:numId w:val="4"/>
        </w:numPr>
        <w:tabs>
          <w:tab w:val="left" w:pos="525"/>
          <w:tab w:val="left" w:pos="945"/>
          <w:tab w:val="clear" w:pos="898"/>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报价费用自理。</w:t>
      </w:r>
    </w:p>
    <w:p>
      <w:pPr>
        <w:spacing w:line="460" w:lineRule="exact"/>
        <w:jc w:val="left"/>
        <w:rPr>
          <w:rFonts w:ascii="仿宋" w:hAnsi="仿宋" w:eastAsia="仿宋" w:cs="仿宋"/>
          <w:bCs/>
          <w:sz w:val="24"/>
          <w:szCs w:val="24"/>
        </w:rPr>
      </w:pPr>
      <w:r>
        <w:rPr>
          <w:rFonts w:hint="eastAsia" w:ascii="仿宋" w:hAnsi="仿宋" w:eastAsia="仿宋" w:cs="仿宋"/>
          <w:bCs/>
          <w:sz w:val="24"/>
          <w:szCs w:val="24"/>
        </w:rPr>
        <w:t>（七）无效响应文件的确认：</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供应商有下列情况之一者，其响应文件无效：</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响应文件未按规定的期限、地点送达的；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响应文件未按要求密封、签署、盖章的；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供应商的法定代表人或法定代表人授权代表，未准时参加询价会议的；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供应商的法定代表人授权代表，无法定代表人授权委托书的；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不具备采购文件中规定的资格要求或未按采购文件规定的要求提供资格、资信证明文件的；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sz w:val="24"/>
          <w:szCs w:val="24"/>
        </w:rPr>
        <w:t>被“信用中国”网站（</w:t>
      </w:r>
      <w:r>
        <w:fldChar w:fldCharType="begin"/>
      </w:r>
      <w:r>
        <w:instrText xml:space="preserve"> HYPERLINK "http://www.creditchina.gov.cn" </w:instrText>
      </w:r>
      <w:r>
        <w:fldChar w:fldCharType="separate"/>
      </w:r>
      <w:r>
        <w:rPr>
          <w:rFonts w:hint="eastAsia" w:ascii="仿宋" w:hAnsi="仿宋" w:eastAsia="仿宋" w:cs="仿宋"/>
          <w:sz w:val="24"/>
          <w:szCs w:val="24"/>
        </w:rPr>
        <w:t>www.creditchina.gov.cn</w:t>
      </w:r>
      <w:r>
        <w:rPr>
          <w:rFonts w:hint="eastAsia" w:ascii="仿宋" w:hAnsi="仿宋" w:eastAsia="仿宋" w:cs="仿宋"/>
          <w:sz w:val="24"/>
          <w:szCs w:val="24"/>
        </w:rPr>
        <w:fldChar w:fldCharType="end"/>
      </w:r>
      <w:r>
        <w:rPr>
          <w:rFonts w:hint="eastAsia" w:ascii="仿宋" w:hAnsi="仿宋" w:eastAsia="仿宋" w:cs="仿宋"/>
          <w:sz w:val="24"/>
          <w:szCs w:val="24"/>
        </w:rPr>
        <w:t>）列入失信执行人、重大税收违法案件当事人名单、政府采购严重违法失信行为记录名单的；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响应文件未按采购文件规定的内容和要求填写的；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响应文件书写潦草、字迹模糊不清、无法辨认的；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响应文件中有采购文件未允许提供的选择性内容的；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不同供应商委托同一单位或者个人办理报价事宜的；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不同供应商的单位负责人为同一人或者存在直接控股、管理关系的；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不同供应商的响应文件的装订形式、纸张情况、目录序号、排版格式、文字风格等存在明显相似性或一致性，特征显示由同一单位或者同一个人编制的；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不同供应商响应文件内容存在非正常一致、项目组成员出现同一人、响应文件中错误（或异常）一致或雷同、电子文档信息一致或雷同的、报价呈规律性差异的；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不同供应商的报价资料相互混装、不同供应商的委托代理人、项目负责人以及其他相关人员有在同一个单位缴纳社会保险、同一响应文件中单位名称落款与公章不是同一单位的；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项目（标段）总报价超过本项目（标段）预算或最高限价的；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提供虚假材料的（包括工商营业执照、财务报表、资格证明文件等）；</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询价小组认定供应商报价明显不合理，有可能影响商品质量和不能诚信履约的；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除单一来源采购项目外，为采购项目提供整体设计、规范编制或者项目管理、监理、检测等服务的；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响应文件内容不全或不符合采购文件中规定的其它实质性要求的；</w:t>
      </w:r>
    </w:p>
    <w:p>
      <w:pPr>
        <w:numPr>
          <w:ilvl w:val="0"/>
          <w:numId w:val="5"/>
        </w:numPr>
        <w:tabs>
          <w:tab w:val="left" w:pos="525"/>
          <w:tab w:val="left" w:pos="945"/>
          <w:tab w:val="clear" w:pos="762"/>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法律法规和采购文件规定的其它无效情形。</w:t>
      </w:r>
    </w:p>
    <w:p>
      <w:pPr>
        <w:spacing w:line="460" w:lineRule="exact"/>
        <w:rPr>
          <w:rFonts w:ascii="仿宋" w:hAnsi="仿宋" w:eastAsia="仿宋" w:cs="仿宋"/>
          <w:sz w:val="24"/>
          <w:szCs w:val="24"/>
        </w:rPr>
      </w:pPr>
      <w:r>
        <w:rPr>
          <w:rFonts w:hint="eastAsia" w:ascii="仿宋" w:hAnsi="仿宋" w:eastAsia="仿宋" w:cs="仿宋"/>
          <w:sz w:val="24"/>
          <w:szCs w:val="24"/>
        </w:rPr>
        <w:t>（八）评审：</w:t>
      </w:r>
    </w:p>
    <w:p>
      <w:pPr>
        <w:tabs>
          <w:tab w:val="left" w:pos="630"/>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评审工作由代理公司负责组织。</w:t>
      </w:r>
    </w:p>
    <w:p>
      <w:pPr>
        <w:tabs>
          <w:tab w:val="left" w:pos="1050"/>
        </w:tabs>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具体评审事务由依法组建的询价小组负责。如有争议最终由询价小组认定。</w:t>
      </w:r>
    </w:p>
    <w:p>
      <w:pPr>
        <w:numPr>
          <w:ilvl w:val="1"/>
          <w:numId w:val="6"/>
        </w:numPr>
        <w:tabs>
          <w:tab w:val="left" w:pos="525"/>
          <w:tab w:val="left" w:pos="630"/>
          <w:tab w:val="left" w:pos="945"/>
          <w:tab w:val="clear" w:pos="1290"/>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响应文件的审查</w:t>
      </w:r>
    </w:p>
    <w:p>
      <w:pPr>
        <w:numPr>
          <w:ilvl w:val="3"/>
          <w:numId w:val="6"/>
        </w:numPr>
        <w:tabs>
          <w:tab w:val="left" w:pos="525"/>
          <w:tab w:val="left" w:pos="630"/>
          <w:tab w:val="left" w:pos="945"/>
          <w:tab w:val="left" w:pos="1155"/>
          <w:tab w:val="clear" w:pos="183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报价一览表内容与明细表内容不一致的，以报价一览表为准。</w:t>
      </w:r>
    </w:p>
    <w:p>
      <w:pPr>
        <w:numPr>
          <w:ilvl w:val="3"/>
          <w:numId w:val="6"/>
        </w:numPr>
        <w:tabs>
          <w:tab w:val="left" w:pos="525"/>
          <w:tab w:val="left" w:pos="630"/>
          <w:tab w:val="left" w:pos="945"/>
          <w:tab w:val="left" w:pos="1155"/>
          <w:tab w:val="clear" w:pos="183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正本与副本不符，以正本为准。</w:t>
      </w:r>
    </w:p>
    <w:p>
      <w:pPr>
        <w:numPr>
          <w:ilvl w:val="1"/>
          <w:numId w:val="6"/>
        </w:numPr>
        <w:tabs>
          <w:tab w:val="left" w:pos="525"/>
          <w:tab w:val="left" w:pos="840"/>
          <w:tab w:val="left" w:pos="945"/>
          <w:tab w:val="clear" w:pos="1290"/>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评审程序</w:t>
      </w:r>
    </w:p>
    <w:p>
      <w:pPr>
        <w:numPr>
          <w:ilvl w:val="0"/>
          <w:numId w:val="7"/>
        </w:numPr>
        <w:tabs>
          <w:tab w:val="left" w:pos="630"/>
          <w:tab w:val="left" w:pos="945"/>
          <w:tab w:val="left" w:pos="115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响应文件初审。初审分为资格性检查和符合性检查。</w:t>
      </w:r>
    </w:p>
    <w:p>
      <w:pPr>
        <w:numPr>
          <w:ilvl w:val="0"/>
          <w:numId w:val="8"/>
        </w:numPr>
        <w:tabs>
          <w:tab w:val="left" w:pos="210"/>
          <w:tab w:val="left" w:pos="945"/>
          <w:tab w:val="left" w:pos="1365"/>
          <w:tab w:val="clear" w:pos="57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资格性检查。依据法律法规和采购文件的规定，对响应文件中的资格证明等进行审查；通过“信用中国”网站（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bCs/>
          <w:sz w:val="24"/>
          <w:szCs w:val="24"/>
        </w:rPr>
        <w:t>www.creditchina.gov.cn</w:t>
      </w:r>
      <w:r>
        <w:rPr>
          <w:rFonts w:hint="eastAsia" w:ascii="仿宋" w:hAnsi="仿宋" w:eastAsia="仿宋" w:cs="仿宋"/>
          <w:bCs/>
          <w:sz w:val="24"/>
          <w:szCs w:val="24"/>
        </w:rPr>
        <w:fldChar w:fldCharType="end"/>
      </w:r>
      <w:r>
        <w:rPr>
          <w:rFonts w:hint="eastAsia" w:ascii="仿宋" w:hAnsi="仿宋" w:eastAsia="仿宋" w:cs="仿宋"/>
          <w:bCs/>
          <w:sz w:val="24"/>
          <w:szCs w:val="24"/>
        </w:rPr>
        <w:t>）查询报价供应商在报价截止时间之前，是否被列入</w:t>
      </w:r>
      <w:r>
        <w:rPr>
          <w:rFonts w:hint="eastAsia" w:ascii="仿宋" w:hAnsi="仿宋" w:eastAsia="仿宋" w:cs="仿宋"/>
          <w:sz w:val="24"/>
          <w:szCs w:val="24"/>
        </w:rPr>
        <w:t>失信执行人、重大税收违法案件当事人名单、政府采购严重违法失信行为记录名单，</w:t>
      </w:r>
      <w:r>
        <w:rPr>
          <w:rFonts w:hint="eastAsia" w:ascii="仿宋" w:hAnsi="仿宋" w:eastAsia="仿宋" w:cs="仿宋"/>
          <w:bCs/>
          <w:sz w:val="24"/>
          <w:szCs w:val="24"/>
        </w:rPr>
        <w:t>以确定报价供应商是否具备报价资格。</w:t>
      </w:r>
    </w:p>
    <w:p>
      <w:pPr>
        <w:numPr>
          <w:ilvl w:val="0"/>
          <w:numId w:val="8"/>
        </w:numPr>
        <w:tabs>
          <w:tab w:val="left" w:pos="210"/>
          <w:tab w:val="left" w:pos="945"/>
          <w:tab w:val="left" w:pos="1365"/>
          <w:tab w:val="clear" w:pos="57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符合性检查。依据采购文件的规定，从响应文件的有效性、完整性和对采购文件的响应程度进行审查，以确定是否对采购文件的实质性要求做出响应。</w:t>
      </w:r>
    </w:p>
    <w:p>
      <w:pPr>
        <w:numPr>
          <w:ilvl w:val="0"/>
          <w:numId w:val="7"/>
        </w:numPr>
        <w:tabs>
          <w:tab w:val="left" w:pos="420"/>
          <w:tab w:val="left" w:pos="945"/>
          <w:tab w:val="left" w:pos="115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pPr>
        <w:numPr>
          <w:ilvl w:val="1"/>
          <w:numId w:val="6"/>
        </w:numPr>
        <w:tabs>
          <w:tab w:val="left" w:pos="525"/>
          <w:tab w:val="left" w:pos="840"/>
          <w:tab w:val="left" w:pos="945"/>
          <w:tab w:val="clear" w:pos="1290"/>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成交标准</w:t>
      </w:r>
    </w:p>
    <w:p>
      <w:pPr>
        <w:tabs>
          <w:tab w:val="left" w:pos="840"/>
          <w:tab w:val="left" w:pos="1050"/>
        </w:tabs>
        <w:spacing w:line="460" w:lineRule="exact"/>
        <w:ind w:left="1" w:firstLine="523" w:firstLineChars="218"/>
        <w:rPr>
          <w:rFonts w:ascii="仿宋" w:hAnsi="仿宋" w:eastAsia="仿宋" w:cs="仿宋"/>
          <w:bCs/>
          <w:sz w:val="24"/>
          <w:szCs w:val="24"/>
        </w:rPr>
      </w:pPr>
      <w:r>
        <w:rPr>
          <w:rFonts w:hint="eastAsia" w:ascii="仿宋" w:hAnsi="仿宋" w:eastAsia="仿宋" w:cs="仿宋"/>
          <w:bCs/>
          <w:sz w:val="24"/>
          <w:szCs w:val="24"/>
        </w:rPr>
        <w:t>本项目在质量和服务均能满足采购文件实质性响应要求的前提下，以评审价最低的供应商为成交供应商。如因最低评审价相同导致无法确定成交供应商的，则由采购人抽签决定。</w:t>
      </w:r>
    </w:p>
    <w:p>
      <w:pPr>
        <w:spacing w:line="460" w:lineRule="exact"/>
        <w:rPr>
          <w:rFonts w:ascii="仿宋" w:hAnsi="仿宋" w:eastAsia="仿宋" w:cs="仿宋"/>
          <w:sz w:val="24"/>
          <w:szCs w:val="24"/>
        </w:rPr>
      </w:pPr>
      <w:r>
        <w:rPr>
          <w:rFonts w:hint="eastAsia" w:ascii="仿宋" w:hAnsi="仿宋" w:eastAsia="仿宋" w:cs="仿宋"/>
          <w:sz w:val="24"/>
          <w:szCs w:val="24"/>
        </w:rPr>
        <w:t>（九）确定成交供应商：</w:t>
      </w:r>
    </w:p>
    <w:p>
      <w:pPr>
        <w:numPr>
          <w:ilvl w:val="0"/>
          <w:numId w:val="9"/>
        </w:numPr>
        <w:tabs>
          <w:tab w:val="left" w:pos="525"/>
          <w:tab w:val="left" w:pos="94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询价小组对通过资格性检查和符合性检查的有效响应文件，根据成交标准确定成交供应商。</w:t>
      </w:r>
    </w:p>
    <w:p>
      <w:pPr>
        <w:numPr>
          <w:ilvl w:val="0"/>
          <w:numId w:val="9"/>
        </w:numPr>
        <w:tabs>
          <w:tab w:val="left" w:pos="525"/>
          <w:tab w:val="left" w:pos="94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代理公司将评审结果通知所有参加报价的未成交供应商，并在泰州</w:t>
      </w:r>
      <w:r>
        <w:rPr>
          <w:rFonts w:hint="eastAsia" w:ascii="仿宋" w:hAnsi="仿宋" w:eastAsia="仿宋" w:cs="仿宋"/>
          <w:bCs/>
          <w:sz w:val="24"/>
          <w:szCs w:val="24"/>
          <w:lang w:val="en-US" w:eastAsia="zh-CN"/>
        </w:rPr>
        <w:t>职业技术学院官</w:t>
      </w:r>
      <w:r>
        <w:rPr>
          <w:rFonts w:hint="eastAsia" w:ascii="仿宋" w:hAnsi="仿宋" w:eastAsia="仿宋" w:cs="仿宋"/>
          <w:bCs/>
          <w:sz w:val="24"/>
          <w:szCs w:val="24"/>
        </w:rPr>
        <w:t>网发布成交公告。代理公司和询价小组对未成交原因不做解释。如有质疑，应在法定质疑期限内，即</w:t>
      </w:r>
      <w:r>
        <w:rPr>
          <w:rFonts w:hint="eastAsia" w:ascii="仿宋" w:hAnsi="仿宋" w:eastAsia="仿宋" w:cs="仿宋"/>
          <w:sz w:val="24"/>
          <w:szCs w:val="24"/>
        </w:rPr>
        <w:t>成交公告</w:t>
      </w:r>
      <w:r>
        <w:rPr>
          <w:rFonts w:hint="eastAsia" w:ascii="仿宋" w:hAnsi="仿宋" w:eastAsia="仿宋" w:cs="仿宋"/>
          <w:bCs/>
          <w:kern w:val="0"/>
          <w:sz w:val="24"/>
          <w:szCs w:val="24"/>
        </w:rPr>
        <w:t>期限届满之日</w:t>
      </w:r>
      <w:r>
        <w:rPr>
          <w:rFonts w:hint="eastAsia" w:ascii="仿宋" w:hAnsi="仿宋" w:eastAsia="仿宋" w:cs="仿宋"/>
          <w:sz w:val="24"/>
          <w:szCs w:val="24"/>
        </w:rPr>
        <w:t>起7个工作日</w:t>
      </w:r>
      <w:r>
        <w:rPr>
          <w:rFonts w:hint="eastAsia" w:ascii="仿宋" w:hAnsi="仿宋" w:eastAsia="仿宋" w:cs="仿宋"/>
          <w:bCs/>
          <w:sz w:val="24"/>
          <w:szCs w:val="24"/>
        </w:rPr>
        <w:t>内，以书面形式送达采购人或者代理公司。质疑函应当列明具体的质疑事项及事实根据，认为自己合法权益受到损害的相关证据材料以及质疑供应商的名称、地址、邮编、联系人、联系电话、日期，同时该质疑函应由供应商法定代表人签字并加盖单位公章（原件）。采购人或者代理公司将在收到符合上述要求的书面质疑后七个工作日内，对质疑内容做出答复。供应商在法定质疑期限外送达的质疑函或法定质疑期限内送达的质疑函不符合上述要求的均为无效质疑，不予受理。</w:t>
      </w:r>
    </w:p>
    <w:p>
      <w:pPr>
        <w:numPr>
          <w:ilvl w:val="0"/>
          <w:numId w:val="9"/>
        </w:numPr>
        <w:tabs>
          <w:tab w:val="left" w:pos="525"/>
          <w:tab w:val="left" w:pos="945"/>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代理公司向成交供应商发出《成交通知书》。</w:t>
      </w:r>
    </w:p>
    <w:p>
      <w:pPr>
        <w:spacing w:line="460" w:lineRule="exact"/>
        <w:rPr>
          <w:rFonts w:ascii="仿宋" w:hAnsi="仿宋" w:eastAsia="仿宋" w:cs="仿宋"/>
          <w:sz w:val="24"/>
          <w:szCs w:val="24"/>
        </w:rPr>
      </w:pPr>
      <w:r>
        <w:rPr>
          <w:rFonts w:hint="eastAsia" w:ascii="仿宋" w:hAnsi="仿宋" w:eastAsia="仿宋" w:cs="仿宋"/>
          <w:sz w:val="24"/>
          <w:szCs w:val="24"/>
        </w:rPr>
        <w:t>（十）采购终止：</w:t>
      </w:r>
    </w:p>
    <w:p>
      <w:pPr>
        <w:spacing w:line="460" w:lineRule="exact"/>
        <w:ind w:firstLine="523" w:firstLineChars="218"/>
        <w:rPr>
          <w:rFonts w:ascii="仿宋" w:hAnsi="仿宋" w:eastAsia="仿宋" w:cs="仿宋"/>
          <w:bCs/>
          <w:sz w:val="24"/>
          <w:szCs w:val="24"/>
        </w:rPr>
      </w:pPr>
      <w:r>
        <w:rPr>
          <w:rFonts w:hint="eastAsia" w:ascii="仿宋" w:hAnsi="仿宋" w:eastAsia="仿宋" w:cs="仿宋"/>
          <w:bCs/>
          <w:sz w:val="24"/>
          <w:szCs w:val="24"/>
        </w:rPr>
        <w:t>在询价采购中，出现下列情况之一的，本次采购活动终止：</w:t>
      </w:r>
    </w:p>
    <w:p>
      <w:pPr>
        <w:numPr>
          <w:ilvl w:val="0"/>
          <w:numId w:val="10"/>
        </w:numPr>
        <w:tabs>
          <w:tab w:val="right" w:pos="180"/>
          <w:tab w:val="left" w:pos="525"/>
          <w:tab w:val="left" w:pos="945"/>
          <w:tab w:val="clear" w:pos="57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因情况变化，不再符合规定的询价采购方式适用情形的；</w:t>
      </w:r>
    </w:p>
    <w:p>
      <w:pPr>
        <w:numPr>
          <w:ilvl w:val="0"/>
          <w:numId w:val="10"/>
        </w:numPr>
        <w:tabs>
          <w:tab w:val="left" w:pos="525"/>
          <w:tab w:val="left" w:pos="945"/>
          <w:tab w:val="clear" w:pos="57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出现影响采购公正的违法、违规行为的；</w:t>
      </w:r>
    </w:p>
    <w:p>
      <w:pPr>
        <w:numPr>
          <w:ilvl w:val="0"/>
          <w:numId w:val="10"/>
        </w:numPr>
        <w:tabs>
          <w:tab w:val="left" w:pos="525"/>
          <w:tab w:val="left" w:pos="945"/>
          <w:tab w:val="clear" w:pos="57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在采购过程中符合竞争要求的供应商或者报价未超过预算的供应商不足3家的。</w:t>
      </w:r>
    </w:p>
    <w:p>
      <w:pPr>
        <w:spacing w:line="460" w:lineRule="exact"/>
        <w:rPr>
          <w:rFonts w:ascii="仿宋" w:hAnsi="仿宋" w:eastAsia="仿宋" w:cs="仿宋"/>
          <w:sz w:val="24"/>
          <w:szCs w:val="24"/>
        </w:rPr>
      </w:pPr>
      <w:r>
        <w:rPr>
          <w:rFonts w:hint="eastAsia" w:ascii="仿宋" w:hAnsi="仿宋" w:eastAsia="仿宋" w:cs="仿宋"/>
          <w:sz w:val="24"/>
          <w:szCs w:val="24"/>
        </w:rPr>
        <w:t>（十一）不良行为：</w:t>
      </w:r>
    </w:p>
    <w:p>
      <w:pPr>
        <w:tabs>
          <w:tab w:val="right" w:pos="735"/>
          <w:tab w:val="left" w:pos="945"/>
          <w:tab w:val="left" w:pos="1470"/>
        </w:tabs>
        <w:spacing w:line="460" w:lineRule="exact"/>
        <w:ind w:firstLine="523" w:firstLineChars="218"/>
        <w:rPr>
          <w:rFonts w:ascii="仿宋" w:hAnsi="仿宋" w:eastAsia="仿宋" w:cs="仿宋"/>
          <w:sz w:val="24"/>
          <w:szCs w:val="24"/>
        </w:rPr>
      </w:pPr>
      <w:r>
        <w:rPr>
          <w:rFonts w:hint="eastAsia" w:ascii="仿宋" w:hAnsi="仿宋" w:eastAsia="仿宋" w:cs="仿宋"/>
          <w:bCs/>
          <w:sz w:val="24"/>
          <w:szCs w:val="24"/>
        </w:rPr>
        <w:t>成交供应商有下列情形之一的，</w:t>
      </w:r>
      <w:r>
        <w:rPr>
          <w:rFonts w:hint="eastAsia" w:ascii="仿宋" w:hAnsi="仿宋" w:eastAsia="仿宋" w:cs="仿宋"/>
          <w:sz w:val="24"/>
          <w:szCs w:val="24"/>
        </w:rPr>
        <w:t>必须限期改正，情节严重的，列入不良行为记录名单，在1至3年内禁止参加政府采购活动，并予以通报：</w:t>
      </w:r>
    </w:p>
    <w:p>
      <w:pPr>
        <w:numPr>
          <w:ilvl w:val="3"/>
          <w:numId w:val="6"/>
        </w:numPr>
        <w:tabs>
          <w:tab w:val="left" w:pos="315"/>
          <w:tab w:val="left" w:pos="735"/>
          <w:tab w:val="left" w:pos="1155"/>
          <w:tab w:val="clear" w:pos="1830"/>
        </w:tabs>
        <w:spacing w:line="460" w:lineRule="exact"/>
        <w:ind w:left="0" w:firstLine="523" w:firstLineChars="218"/>
        <w:rPr>
          <w:rFonts w:ascii="仿宋" w:hAnsi="仿宋" w:eastAsia="仿宋" w:cs="仿宋"/>
          <w:sz w:val="24"/>
          <w:szCs w:val="24"/>
        </w:rPr>
      </w:pPr>
      <w:r>
        <w:rPr>
          <w:rFonts w:hint="eastAsia" w:ascii="仿宋" w:hAnsi="仿宋" w:eastAsia="仿宋" w:cs="仿宋"/>
          <w:sz w:val="24"/>
          <w:szCs w:val="24"/>
        </w:rPr>
        <w:t>未按照采购文件确定的事项签订政府采购合同，或者与采购人另行订立背离合同实质性内容的协议的；</w:t>
      </w:r>
    </w:p>
    <w:p>
      <w:pPr>
        <w:numPr>
          <w:ilvl w:val="3"/>
          <w:numId w:val="6"/>
        </w:numPr>
        <w:tabs>
          <w:tab w:val="left" w:pos="315"/>
          <w:tab w:val="left" w:pos="735"/>
          <w:tab w:val="left" w:pos="1155"/>
          <w:tab w:val="clear" w:pos="1830"/>
        </w:tabs>
        <w:spacing w:line="460" w:lineRule="exact"/>
        <w:ind w:left="0" w:firstLine="523" w:firstLineChars="218"/>
        <w:rPr>
          <w:rFonts w:ascii="仿宋" w:hAnsi="仿宋" w:eastAsia="仿宋" w:cs="仿宋"/>
          <w:sz w:val="24"/>
          <w:szCs w:val="24"/>
        </w:rPr>
      </w:pPr>
      <w:r>
        <w:rPr>
          <w:rFonts w:hint="eastAsia" w:ascii="仿宋" w:hAnsi="仿宋" w:eastAsia="仿宋" w:cs="仿宋"/>
          <w:sz w:val="24"/>
          <w:szCs w:val="24"/>
        </w:rPr>
        <w:t>成交后无正当理由不与采购人签订合同的；</w:t>
      </w:r>
    </w:p>
    <w:p>
      <w:pPr>
        <w:numPr>
          <w:ilvl w:val="3"/>
          <w:numId w:val="6"/>
        </w:numPr>
        <w:tabs>
          <w:tab w:val="left" w:pos="315"/>
          <w:tab w:val="left" w:pos="735"/>
          <w:tab w:val="left" w:pos="1155"/>
          <w:tab w:val="clear" w:pos="1830"/>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拒绝履行合同义务的。</w:t>
      </w:r>
    </w:p>
    <w:p>
      <w:pPr>
        <w:spacing w:line="460" w:lineRule="exact"/>
        <w:rPr>
          <w:rFonts w:ascii="仿宋" w:hAnsi="仿宋" w:eastAsia="仿宋" w:cs="仿宋"/>
          <w:sz w:val="24"/>
          <w:szCs w:val="24"/>
        </w:rPr>
      </w:pPr>
      <w:r>
        <w:rPr>
          <w:rFonts w:hint="eastAsia" w:ascii="仿宋" w:hAnsi="仿宋" w:eastAsia="仿宋" w:cs="仿宋"/>
          <w:b/>
          <w:sz w:val="24"/>
          <w:szCs w:val="24"/>
        </w:rPr>
        <w:t>（十二）</w:t>
      </w:r>
      <w:r>
        <w:rPr>
          <w:rFonts w:hint="eastAsia" w:ascii="仿宋" w:hAnsi="仿宋" w:eastAsia="仿宋" w:cs="仿宋"/>
          <w:sz w:val="24"/>
          <w:szCs w:val="24"/>
        </w:rPr>
        <w:t>签订、履行合同：</w:t>
      </w:r>
    </w:p>
    <w:p>
      <w:pPr>
        <w:numPr>
          <w:ilvl w:val="0"/>
          <w:numId w:val="0"/>
        </w:numPr>
        <w:tabs>
          <w:tab w:val="left" w:pos="525"/>
          <w:tab w:val="left" w:pos="945"/>
        </w:tabs>
        <w:spacing w:line="460" w:lineRule="exact"/>
        <w:ind w:firstLine="480" w:firstLineChars="200"/>
        <w:rPr>
          <w:rFonts w:ascii="仿宋" w:hAnsi="仿宋" w:eastAsia="仿宋" w:cs="仿宋"/>
          <w:bCs/>
          <w:color w:val="FF0000"/>
          <w:sz w:val="24"/>
          <w:szCs w:val="24"/>
        </w:rPr>
      </w:pPr>
      <w:r>
        <w:rPr>
          <w:rFonts w:hint="eastAsia" w:ascii="仿宋" w:hAnsi="仿宋" w:eastAsia="仿宋" w:cs="仿宋"/>
          <w:bCs/>
          <w:sz w:val="24"/>
          <w:szCs w:val="24"/>
        </w:rPr>
        <w:t>采购人应当自成交通知书发出之日起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若成交供应商未在规定的时间内缴纳履约保证金或签订合同，则视为成交供应商自动放弃成交资格，采购人可以选择排名第二的成交供应候选人为成交供应商或者重新组织采购工作。</w:t>
      </w:r>
    </w:p>
    <w:p>
      <w:pPr>
        <w:spacing w:line="460" w:lineRule="exact"/>
        <w:rPr>
          <w:rFonts w:ascii="仿宋" w:hAnsi="仿宋" w:eastAsia="仿宋" w:cs="仿宋"/>
          <w:b/>
          <w:sz w:val="24"/>
          <w:szCs w:val="24"/>
        </w:rPr>
      </w:pPr>
      <w:r>
        <w:rPr>
          <w:rFonts w:hint="eastAsia" w:ascii="仿宋" w:hAnsi="仿宋" w:eastAsia="仿宋" w:cs="仿宋"/>
          <w:b/>
          <w:sz w:val="24"/>
          <w:szCs w:val="24"/>
        </w:rPr>
        <w:t>（十三）成交服务费</w:t>
      </w:r>
    </w:p>
    <w:p>
      <w:pPr>
        <w:spacing w:line="460" w:lineRule="exact"/>
        <w:ind w:firstLine="480" w:firstLineChars="200"/>
        <w:rPr>
          <w:rFonts w:ascii="仿宋" w:hAnsi="仿宋" w:eastAsia="仿宋" w:cs="仿宋"/>
        </w:rPr>
      </w:pPr>
      <w:r>
        <w:rPr>
          <w:rFonts w:hint="eastAsia" w:ascii="仿宋" w:hAnsi="仿宋" w:eastAsia="仿宋" w:cs="仿宋"/>
          <w:bCs/>
          <w:sz w:val="24"/>
          <w:szCs w:val="24"/>
        </w:rPr>
        <w:t>本次</w:t>
      </w:r>
      <w:bookmarkStart w:id="0" w:name="四．合同书"/>
      <w:bookmarkEnd w:id="0"/>
      <w:bookmarkStart w:id="1" w:name="三．项目技术配置和有关说明"/>
      <w:bookmarkEnd w:id="1"/>
      <w:r>
        <w:rPr>
          <w:rFonts w:hint="eastAsia" w:ascii="仿宋" w:hAnsi="仿宋" w:eastAsia="仿宋" w:cs="仿宋"/>
          <w:bCs/>
          <w:sz w:val="24"/>
          <w:szCs w:val="24"/>
        </w:rPr>
        <w:t>询价代理公司收取服务费计人民币</w:t>
      </w:r>
      <w:r>
        <w:rPr>
          <w:rFonts w:hint="eastAsia" w:ascii="仿宋" w:hAnsi="仿宋" w:eastAsia="仿宋" w:cs="仿宋"/>
          <w:bCs/>
          <w:sz w:val="24"/>
          <w:szCs w:val="24"/>
          <w:lang w:val="en-US" w:eastAsia="zh-CN"/>
        </w:rPr>
        <w:t>贰仟</w:t>
      </w:r>
      <w:r>
        <w:rPr>
          <w:rFonts w:hint="eastAsia" w:ascii="仿宋" w:hAnsi="仿宋" w:eastAsia="仿宋" w:cs="仿宋"/>
          <w:bCs/>
          <w:sz w:val="24"/>
          <w:szCs w:val="24"/>
        </w:rPr>
        <w:t>元整，以上费用由成交供应商在领取成交通知书之前缴纳给代理公司，请供应商在报价时予以考虑。</w:t>
      </w:r>
    </w:p>
    <w:p>
      <w:pPr>
        <w:pStyle w:val="3"/>
        <w:keepNext w:val="0"/>
        <w:keepLines w:val="0"/>
        <w:spacing w:line="460" w:lineRule="exact"/>
        <w:jc w:val="center"/>
        <w:rPr>
          <w:rFonts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pStyle w:val="3"/>
        <w:keepNext w:val="0"/>
        <w:keepLines w:val="0"/>
        <w:numPr>
          <w:ilvl w:val="0"/>
          <w:numId w:val="11"/>
        </w:num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项目技术要求和有关说明</w:t>
      </w:r>
    </w:p>
    <w:p>
      <w:pPr>
        <w:numPr>
          <w:ilvl w:val="0"/>
          <w:numId w:val="0"/>
        </w:num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一、项目清单</w:t>
      </w:r>
    </w:p>
    <w:tbl>
      <w:tblPr>
        <w:tblStyle w:val="17"/>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12"/>
        <w:gridCol w:w="750"/>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11" w:type="dxa"/>
          </w:tcPr>
          <w:p>
            <w:pPr>
              <w:spacing w:line="360" w:lineRule="auto"/>
              <w:rPr>
                <w:rFonts w:hint="eastAsia" w:ascii="仿宋" w:hAnsi="仿宋" w:eastAsia="仿宋" w:cs="仿宋"/>
                <w:sz w:val="24"/>
                <w:szCs w:val="24"/>
              </w:rPr>
            </w:pPr>
            <w:bookmarkStart w:id="2" w:name="_Toc534561674"/>
            <w:bookmarkStart w:id="3" w:name="_Toc534561572"/>
            <w:r>
              <w:rPr>
                <w:rFonts w:hint="eastAsia" w:ascii="仿宋" w:hAnsi="仿宋" w:eastAsia="仿宋" w:cs="仿宋"/>
                <w:sz w:val="24"/>
                <w:szCs w:val="24"/>
              </w:rPr>
              <w:t>序号</w:t>
            </w:r>
          </w:p>
        </w:tc>
        <w:tc>
          <w:tcPr>
            <w:tcW w:w="812"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设备名称</w:t>
            </w:r>
          </w:p>
        </w:tc>
        <w:tc>
          <w:tcPr>
            <w:tcW w:w="750"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数量</w:t>
            </w:r>
          </w:p>
        </w:tc>
        <w:tc>
          <w:tcPr>
            <w:tcW w:w="6921" w:type="dxa"/>
          </w:tcPr>
          <w:p>
            <w:pPr>
              <w:spacing w:line="360" w:lineRule="auto"/>
              <w:ind w:firstLine="2160" w:firstLineChars="900"/>
              <w:rPr>
                <w:rFonts w:hint="eastAsia" w:ascii="仿宋" w:hAnsi="仿宋" w:eastAsia="仿宋" w:cs="仿宋"/>
                <w:sz w:val="24"/>
                <w:szCs w:val="24"/>
              </w:rPr>
            </w:pPr>
            <w:r>
              <w:rPr>
                <w:rFonts w:hint="eastAsia" w:ascii="仿宋" w:hAnsi="仿宋" w:eastAsia="仿宋" w:cs="仿宋"/>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红外偏振光治疗仪</w:t>
            </w:r>
          </w:p>
        </w:tc>
        <w:tc>
          <w:tcPr>
            <w:tcW w:w="7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1台</w:t>
            </w:r>
          </w:p>
        </w:tc>
        <w:tc>
          <w:tcPr>
            <w:tcW w:w="6921" w:type="dxa"/>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1、推车式主机，配带锁脚轮；</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2、双路输出，一路为偏振光输出，一路为红外光输出；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3、双路独立控制，可同时治疗两个病灶部位或两个病人；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4、光源：红外卤素光源；</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5、偏振光有效光谱波长：600～1600nm；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6、偏振光传输方式：光源前置，通过短程光棒传导直接输出；无易损易耗件，节约使用成本；</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7、偏振光路配置三种治疗头，最大光功率分别不小于：1300mW、1100mW、 4000mW；治疗头出光口光斑直径分别不大于：Φ10mm、Φ7mm、Φ80mm；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8、红外光有效光谱波长：600～3400nm；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9、红外光传输方式：光源直接输出；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10、红外光治疗头最大光功率不小于：30W；治疗头出光口光斑直径不小于120mm；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11、光功率调节功能：各治疗头均可在其最大光功率的10%～100%间分十档可调；</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12、两路治疗头的调节支臂：万向阻尼式，长度≥100厘米，方便快捷；</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 输出控制模式：各治疗头均具有连续、间歇、振荡3种输出控制模式；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14、振荡模式下治疗光连续输出不间断，且能自动控制强弱变化，防止能量积聚引起灼伤；（提供相应专利或者检验报告）</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15、振荡模式下可按治疗需要任意调节振荡功率变化区间，针对性治疗，增强疗效；</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16、间歇模式下时间控制功能：通、断时间可在1～9s之间分别调节；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17、治疗过程中可根据临床需要调整光功率参数、输出控制模式和间歇时间参数；</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18、液晶显示，实时可见治疗参数及动态变化；</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19、具有参数设置记忆功能；</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20、具有治疗头实时控温功能和温度显示功能；</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21、可显示设备累计使用时间。</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22、通过国家权威机构抗干扰电磁兼容检测。（提供检测报告）</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23、治疗头接触患病部位配件需提供生物相容性试验及毒性试验报告。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磁振热治疗仪</w:t>
            </w:r>
          </w:p>
        </w:tc>
        <w:tc>
          <w:tcPr>
            <w:tcW w:w="7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1台</w:t>
            </w:r>
          </w:p>
        </w:tc>
        <w:tc>
          <w:tcPr>
            <w:tcW w:w="6921" w:type="dxa"/>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1.采用磁场、振动、温热三种物理因子相结合进行同步治疗；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2.独立双通道输出，双通道参数可独立调节，可同时治疗两个患者或部位；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3.磁场强度： 磁感应强度在10mT~50mT的范围内可调，步长为10mT，误差为±10%；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4.振动频率： </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单一振动：30Hz、40Hz、50Hz、60Hz四种频率可调，误差±2Hz。振动时间2s，振动周期2s、3s、4s、5s可调；</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多频振动模式：30Hz、40Hz、50Hz、60Hz循环扫引，误差±2Hz。振动时间5s，振动周期10s、12s、14s、16s可调；</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5.治疗温度40℃、46℃、52℃、58℃共4级可调，精度：±3℃；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6.颈肩型、标准型、膝肩型三种治疗导子可供选择，适用于多部位治疗；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7.无热模式，适用于炎症损伤急性期治疗；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8.软件含有内置处方，具有三种治疗模式共13种处方；每种处方又分急性、亚急性、慢性期分别有对应不一样的磁场强度、温度、振动频率参数。</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9.治疗时间1~99min可调，以1min为单位设定；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10.输入功率：300VA；</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11.具有多种安全保护装置：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输入过流保护装置；输出过流保护装置； 双重过温度保护装置。</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12.正常工作条件：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13.环境温度范围：5~40℃；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14.相对湿度范围：≤80%；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15.电源：AC220V、50Hz；</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16.大气压力范围：86.0kPa～106.0kPa；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1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低频电子脉冲治疗仪</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（低周波治疗仪）</w:t>
            </w:r>
          </w:p>
        </w:tc>
        <w:tc>
          <w:tcPr>
            <w:tcW w:w="75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1台</w:t>
            </w:r>
          </w:p>
        </w:tc>
        <w:tc>
          <w:tcPr>
            <w:tcW w:w="6921" w:type="dxa"/>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1.仪器的工作频率为3Hz～1000Hz范围内，FM变频输出，精度±10%；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2.治疗频率3~1000Hz可自行调节；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3.仪器的脉冲宽度为120μs ±30%；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4.仪器最大输出电流有效值不大于40mA；</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5.仪器输出幅度最大时，每个脉冲的电量应大于7µC；</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6.仪器的最大输出幅度为70V ±30%；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7.单脉冲最大输出的能量不大于300mJ；</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8.保护功能：当治疗电极的温度超过46℃±5℃时，系统自动切断加热电源；</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9.温度调节具有五档选择；</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10.治疗形式选择方式：根据选择部位和症状进行治疗，部位有肩颈部、腰部、上肢、下肢、肘膝部，症状有酸、疼痛、疲劳、血液循环、麻痹；</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11.自动治疗程序选择方式：根据神经促通部位选择，上半身、下半身、腰部、脊髓（全身）、软模式、硬模式；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12.自由选择方式：拍打/推压、按摩、左右揉搓三种方式；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13.左右输出平衡调节，可调整两个负极之间电流大小差异；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14.治疗时间、治疗方式、治疗频率、治疗强度实时显示；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15.治疗频率声音提示，治疗声音大小三档调节。</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lang w:val="en-US" w:eastAsia="zh-CN"/>
        </w:rPr>
        <w:t>备</w:t>
      </w:r>
      <w:r>
        <w:rPr>
          <w:rFonts w:hint="eastAsia" w:ascii="仿宋" w:hAnsi="仿宋" w:eastAsia="仿宋" w:cs="仿宋"/>
          <w:sz w:val="24"/>
          <w:szCs w:val="21"/>
          <w:lang w:val="en-US" w:eastAsia="zh-CN"/>
        </w:rPr>
        <w:t>注：1.</w:t>
      </w:r>
      <w:r>
        <w:rPr>
          <w:rFonts w:hint="eastAsia" w:ascii="仿宋" w:hAnsi="仿宋" w:eastAsia="仿宋" w:cs="仿宋"/>
          <w:sz w:val="24"/>
          <w:szCs w:val="21"/>
        </w:rPr>
        <w:t>服务包含：仪器安装、调试、仪器使用指导以及后期软件更新等相关服务</w:t>
      </w:r>
      <w:r>
        <w:rPr>
          <w:rFonts w:hint="eastAsia" w:ascii="仿宋" w:hAnsi="仿宋" w:eastAsia="仿宋" w:cs="仿宋"/>
          <w:sz w:val="24"/>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hint="eastAsia" w:ascii="仿宋" w:hAnsi="仿宋" w:eastAsia="仿宋" w:cs="仿宋"/>
          <w:sz w:val="24"/>
          <w:szCs w:val="21"/>
          <w:lang w:val="en-US" w:eastAsia="zh-CN"/>
        </w:rPr>
        <w:t>2.</w:t>
      </w:r>
      <w:r>
        <w:rPr>
          <w:rFonts w:hint="eastAsia" w:ascii="仿宋" w:hAnsi="仿宋" w:eastAsia="仿宋" w:cs="仿宋"/>
          <w:sz w:val="24"/>
          <w:szCs w:val="21"/>
        </w:rPr>
        <w:t>供应商在</w:t>
      </w:r>
      <w:r>
        <w:rPr>
          <w:rFonts w:hint="eastAsia" w:ascii="仿宋" w:hAnsi="仿宋" w:eastAsia="仿宋" w:cs="仿宋"/>
          <w:sz w:val="24"/>
          <w:szCs w:val="21"/>
          <w:lang w:val="en-US" w:eastAsia="zh-CN"/>
        </w:rPr>
        <w:t>询价</w:t>
      </w:r>
      <w:r>
        <w:rPr>
          <w:rFonts w:hint="eastAsia" w:ascii="仿宋" w:hAnsi="仿宋" w:eastAsia="仿宋" w:cs="仿宋"/>
          <w:sz w:val="24"/>
          <w:szCs w:val="21"/>
        </w:rPr>
        <w:t>时所投的品牌、规格型号、技术参数不低于项目技术要求和有关说明里的技术参数。</w:t>
      </w:r>
    </w:p>
    <w:p>
      <w:pPr>
        <w:pStyle w:val="8"/>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bCs/>
          <w:sz w:val="24"/>
          <w:szCs w:val="24"/>
        </w:rPr>
      </w:pPr>
      <w:r>
        <w:rPr>
          <w:rFonts w:hint="eastAsia" w:ascii="仿宋" w:hAnsi="仿宋" w:eastAsia="仿宋" w:cs="仿宋"/>
          <w:bCs/>
          <w:sz w:val="24"/>
          <w:szCs w:val="24"/>
        </w:rPr>
        <w:t>三、交货时间、付款方式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sz w:val="24"/>
          <w:szCs w:val="24"/>
        </w:rPr>
      </w:pPr>
      <w:r>
        <w:rPr>
          <w:rFonts w:hint="eastAsia" w:ascii="仿宋" w:hAnsi="仿宋" w:eastAsia="仿宋" w:cs="仿宋"/>
          <w:sz w:val="24"/>
          <w:szCs w:val="24"/>
        </w:rPr>
        <w:t>1、交货期：合同签订后</w:t>
      </w:r>
      <w:r>
        <w:rPr>
          <w:rFonts w:hint="eastAsia" w:ascii="仿宋" w:hAnsi="仿宋" w:eastAsia="仿宋" w:cs="仿宋"/>
          <w:sz w:val="24"/>
          <w:szCs w:val="24"/>
          <w:lang w:val="en-US" w:eastAsia="zh-CN"/>
        </w:rPr>
        <w:t>接采购人通知后15</w:t>
      </w:r>
      <w:r>
        <w:rPr>
          <w:rFonts w:hint="eastAsia" w:ascii="仿宋" w:hAnsi="仿宋" w:eastAsia="仿宋" w:cs="仿宋"/>
          <w:sz w:val="24"/>
          <w:szCs w:val="24"/>
        </w:rPr>
        <w:t>个日</w:t>
      </w:r>
      <w:r>
        <w:rPr>
          <w:rFonts w:hint="eastAsia" w:ascii="仿宋" w:hAnsi="仿宋" w:eastAsia="仿宋" w:cs="仿宋"/>
          <w:sz w:val="24"/>
          <w:szCs w:val="24"/>
          <w:lang w:val="en-US" w:eastAsia="zh-CN"/>
        </w:rPr>
        <w:t>历天</w:t>
      </w:r>
      <w:r>
        <w:rPr>
          <w:rFonts w:hint="eastAsia" w:ascii="仿宋" w:hAnsi="仿宋" w:eastAsia="仿宋" w:cs="仿宋"/>
          <w:sz w:val="24"/>
          <w:szCs w:val="24"/>
        </w:rPr>
        <w:t>内供货。</w:t>
      </w:r>
    </w:p>
    <w:p>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rPr>
      </w:pPr>
      <w:r>
        <w:rPr>
          <w:rFonts w:hint="eastAsia" w:ascii="仿宋" w:hAnsi="仿宋" w:eastAsia="仿宋" w:cs="仿宋"/>
          <w:sz w:val="24"/>
          <w:szCs w:val="24"/>
        </w:rPr>
        <w:t>2、付款方式：验收合格后付合同款的95%，余款免费质保期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1年）</w:t>
      </w:r>
      <w:r>
        <w:rPr>
          <w:rFonts w:hint="eastAsia" w:ascii="仿宋" w:hAnsi="仿宋" w:eastAsia="仿宋" w:cs="仿宋"/>
          <w:sz w:val="24"/>
          <w:szCs w:val="24"/>
        </w:rPr>
        <w:t>满后付清。</w:t>
      </w:r>
    </w:p>
    <w:p>
      <w:pPr>
        <w:pStyle w:val="14"/>
        <w:keepNext w:val="0"/>
        <w:keepLines w:val="0"/>
        <w:pageBreakBefore w:val="0"/>
        <w:widowControl w:val="0"/>
        <w:kinsoku/>
        <w:wordWrap/>
        <w:overflowPunct/>
        <w:topLinePunct w:val="0"/>
        <w:autoSpaceDE/>
        <w:autoSpaceDN/>
        <w:bidi w:val="0"/>
        <w:spacing w:line="36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3、成交供应商在公示后七个工作日内缴纳履约保证金计人民币壹万元整至采购人指定帐户。</w:t>
      </w:r>
    </w:p>
    <w:p>
      <w:pPr>
        <w:pStyle w:val="14"/>
        <w:spacing w:line="460" w:lineRule="exact"/>
        <w:rPr>
          <w:rFonts w:ascii="仿宋" w:hAnsi="仿宋" w:eastAsia="仿宋" w:cs="仿宋"/>
          <w:sz w:val="24"/>
          <w:szCs w:val="24"/>
        </w:rPr>
      </w:pPr>
    </w:p>
    <w:p>
      <w:pPr>
        <w:rPr>
          <w:rFonts w:ascii="仿宋" w:hAnsi="仿宋" w:eastAsia="仿宋" w:cs="仿宋"/>
          <w:sz w:val="24"/>
          <w:szCs w:val="24"/>
        </w:rPr>
      </w:pPr>
    </w:p>
    <w:p>
      <w:pPr>
        <w:pStyle w:val="6"/>
        <w:bidi w:val="0"/>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p>
    <w:p>
      <w:pPr>
        <w:pStyle w:val="14"/>
        <w:spacing w:line="460" w:lineRule="exact"/>
        <w:rPr>
          <w:rFonts w:hint="eastAsia" w:ascii="仿宋" w:hAnsi="仿宋" w:eastAsia="仿宋" w:cs="仿宋"/>
          <w:b/>
          <w:bCs/>
          <w:kern w:val="44"/>
          <w:sz w:val="28"/>
          <w:szCs w:val="28"/>
          <w:lang w:val="en-US" w:eastAsia="zh-CN" w:bidi="ar-SA"/>
        </w:rPr>
      </w:pPr>
      <w:r>
        <w:rPr>
          <w:rFonts w:hint="eastAsia" w:ascii="仿宋" w:hAnsi="仿宋" w:eastAsia="仿宋" w:cs="仿宋"/>
          <w:b/>
          <w:bCs/>
          <w:kern w:val="44"/>
          <w:sz w:val="28"/>
          <w:szCs w:val="28"/>
          <w:lang w:val="en-US" w:eastAsia="zh-CN" w:bidi="ar-SA"/>
        </w:rPr>
        <w:t>第四章 合同书（格式文本）</w:t>
      </w:r>
      <w:bookmarkEnd w:id="2"/>
      <w:bookmarkEnd w:id="3"/>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颈肩腰腿疼康复中心设备采购</w:t>
      </w:r>
      <w:r>
        <w:rPr>
          <w:rFonts w:hint="eastAsia" w:ascii="仿宋" w:hAnsi="仿宋" w:eastAsia="仿宋" w:cs="仿宋"/>
          <w:bCs/>
          <w:sz w:val="24"/>
          <w:szCs w:val="24"/>
        </w:rPr>
        <w:t xml:space="preserve">        </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采购人：           （以下简称甲方） </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住所地：</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供应商：           （以下简称乙方）</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住所地：                        </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根据《中华人民共和国政府采购法》、《中华人民共和国民法典》等法律法规的规定，甲乙双方按照泰州林诚项目管理有限公司的采购结果签订本合同。</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第一条 合同标的 乙方根据甲方需求提供下列</w:t>
      </w:r>
      <w:r>
        <w:rPr>
          <w:rFonts w:hint="eastAsia" w:ascii="仿宋" w:hAnsi="仿宋" w:eastAsia="仿宋" w:cs="仿宋"/>
          <w:bCs/>
          <w:sz w:val="24"/>
          <w:szCs w:val="24"/>
          <w:lang w:val="en-US" w:eastAsia="zh-CN"/>
        </w:rPr>
        <w:t>物化</w:t>
      </w:r>
      <w:r>
        <w:rPr>
          <w:rFonts w:hint="eastAsia" w:ascii="仿宋" w:hAnsi="仿宋" w:eastAsia="仿宋" w:cs="仿宋"/>
          <w:bCs/>
          <w:sz w:val="24"/>
          <w:szCs w:val="24"/>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序号</w:t>
            </w:r>
          </w:p>
        </w:tc>
        <w:tc>
          <w:tcPr>
            <w:tcW w:w="2074"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名称</w:t>
            </w:r>
          </w:p>
        </w:tc>
        <w:tc>
          <w:tcPr>
            <w:tcW w:w="2074"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数量</w:t>
            </w:r>
          </w:p>
        </w:tc>
        <w:tc>
          <w:tcPr>
            <w:tcW w:w="2074"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c>
          <w:tcPr>
            <w:tcW w:w="2074" w:type="dxa"/>
          </w:tcPr>
          <w:p>
            <w:pPr>
              <w:spacing w:line="460" w:lineRule="exact"/>
              <w:ind w:firstLine="480" w:firstLineChars="200"/>
              <w:rPr>
                <w:rFonts w:ascii="仿宋" w:hAnsi="仿宋" w:eastAsia="仿宋" w:cs="仿宋"/>
                <w:bCs/>
                <w:sz w:val="24"/>
                <w:szCs w:val="24"/>
              </w:rPr>
            </w:pPr>
          </w:p>
        </w:tc>
      </w:tr>
    </w:tbl>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第二条 合同总价款 本合同项下货物总价款为     （大写）人民币，分项价款在“分项报价”中有明确规定。   </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1.本合同总价款包含完成本项目发生的所有含税费用、支付给员工的工资和国家强制缴纳的各种社会保障资金，以及供应商认为需要的其他费用等。</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2.本合同执行期间合同总价款不变。</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3.分项报价：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948"/>
        <w:gridCol w:w="852"/>
        <w:gridCol w:w="720"/>
        <w:gridCol w:w="912"/>
        <w:gridCol w:w="804"/>
        <w:gridCol w:w="157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spacing w:line="460" w:lineRule="exact"/>
              <w:rPr>
                <w:rFonts w:ascii="仿宋" w:hAnsi="仿宋" w:eastAsia="仿宋" w:cs="仿宋"/>
                <w:bCs/>
                <w:sz w:val="24"/>
                <w:szCs w:val="24"/>
              </w:rPr>
            </w:pPr>
            <w:r>
              <w:rPr>
                <w:rFonts w:hint="eastAsia" w:ascii="仿宋" w:hAnsi="仿宋" w:eastAsia="仿宋" w:cs="仿宋"/>
                <w:bCs/>
                <w:sz w:val="24"/>
                <w:szCs w:val="24"/>
              </w:rPr>
              <w:t>序号</w:t>
            </w:r>
          </w:p>
        </w:tc>
        <w:tc>
          <w:tcPr>
            <w:tcW w:w="948" w:type="dxa"/>
          </w:tcPr>
          <w:p>
            <w:pPr>
              <w:spacing w:line="460" w:lineRule="exact"/>
              <w:rPr>
                <w:rFonts w:ascii="仿宋" w:hAnsi="仿宋" w:eastAsia="仿宋" w:cs="仿宋"/>
                <w:bCs/>
                <w:sz w:val="24"/>
                <w:szCs w:val="24"/>
              </w:rPr>
            </w:pPr>
            <w:r>
              <w:rPr>
                <w:rFonts w:hint="eastAsia" w:ascii="仿宋" w:hAnsi="仿宋" w:eastAsia="仿宋" w:cs="仿宋"/>
                <w:bCs/>
                <w:sz w:val="24"/>
                <w:szCs w:val="24"/>
              </w:rPr>
              <w:t>名称</w:t>
            </w:r>
          </w:p>
        </w:tc>
        <w:tc>
          <w:tcPr>
            <w:tcW w:w="852" w:type="dxa"/>
          </w:tcPr>
          <w:p>
            <w:pPr>
              <w:spacing w:line="460" w:lineRule="exact"/>
              <w:rPr>
                <w:rFonts w:ascii="仿宋" w:hAnsi="仿宋" w:eastAsia="仿宋" w:cs="仿宋"/>
                <w:bCs/>
                <w:sz w:val="24"/>
                <w:szCs w:val="24"/>
              </w:rPr>
            </w:pPr>
            <w:r>
              <w:rPr>
                <w:rFonts w:hint="eastAsia" w:ascii="仿宋" w:hAnsi="仿宋" w:eastAsia="仿宋" w:cs="仿宋"/>
                <w:bCs/>
                <w:sz w:val="24"/>
                <w:szCs w:val="24"/>
              </w:rPr>
              <w:t>品牌</w:t>
            </w:r>
          </w:p>
        </w:tc>
        <w:tc>
          <w:tcPr>
            <w:tcW w:w="720" w:type="dxa"/>
          </w:tcPr>
          <w:p>
            <w:pPr>
              <w:spacing w:line="460" w:lineRule="exact"/>
              <w:rPr>
                <w:rFonts w:ascii="仿宋" w:hAnsi="仿宋" w:eastAsia="仿宋" w:cs="仿宋"/>
                <w:bCs/>
                <w:sz w:val="24"/>
                <w:szCs w:val="24"/>
              </w:rPr>
            </w:pPr>
            <w:r>
              <w:rPr>
                <w:rFonts w:hint="eastAsia" w:ascii="仿宋" w:hAnsi="仿宋" w:eastAsia="仿宋" w:cs="仿宋"/>
                <w:bCs/>
                <w:sz w:val="24"/>
                <w:szCs w:val="24"/>
              </w:rPr>
              <w:t>型号</w:t>
            </w:r>
          </w:p>
        </w:tc>
        <w:tc>
          <w:tcPr>
            <w:tcW w:w="912" w:type="dxa"/>
          </w:tcPr>
          <w:p>
            <w:pPr>
              <w:spacing w:line="460" w:lineRule="exact"/>
              <w:rPr>
                <w:rFonts w:ascii="仿宋" w:hAnsi="仿宋" w:eastAsia="仿宋" w:cs="仿宋"/>
                <w:bCs/>
                <w:sz w:val="24"/>
                <w:szCs w:val="24"/>
              </w:rPr>
            </w:pPr>
            <w:r>
              <w:rPr>
                <w:rFonts w:hint="eastAsia" w:ascii="仿宋" w:hAnsi="仿宋" w:eastAsia="仿宋" w:cs="仿宋"/>
                <w:bCs/>
                <w:sz w:val="24"/>
                <w:szCs w:val="24"/>
              </w:rPr>
              <w:t>产地</w:t>
            </w:r>
          </w:p>
        </w:tc>
        <w:tc>
          <w:tcPr>
            <w:tcW w:w="804" w:type="dxa"/>
          </w:tcPr>
          <w:p>
            <w:pPr>
              <w:spacing w:line="460" w:lineRule="exact"/>
              <w:rPr>
                <w:rFonts w:ascii="仿宋" w:hAnsi="仿宋" w:eastAsia="仿宋" w:cs="仿宋"/>
                <w:bCs/>
                <w:sz w:val="24"/>
                <w:szCs w:val="24"/>
              </w:rPr>
            </w:pPr>
            <w:r>
              <w:rPr>
                <w:rFonts w:hint="eastAsia" w:ascii="仿宋" w:hAnsi="仿宋" w:eastAsia="仿宋" w:cs="仿宋"/>
                <w:bCs/>
                <w:sz w:val="24"/>
                <w:szCs w:val="24"/>
              </w:rPr>
              <w:t>数量</w:t>
            </w:r>
          </w:p>
        </w:tc>
        <w:tc>
          <w:tcPr>
            <w:tcW w:w="1572"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单价(元)</w:t>
            </w:r>
          </w:p>
        </w:tc>
        <w:tc>
          <w:tcPr>
            <w:tcW w:w="1700" w:type="dxa"/>
          </w:tcPr>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spacing w:line="460" w:lineRule="exact"/>
              <w:ind w:firstLine="480" w:firstLineChars="200"/>
              <w:rPr>
                <w:rFonts w:ascii="仿宋" w:hAnsi="仿宋" w:eastAsia="仿宋" w:cs="仿宋"/>
                <w:bCs/>
                <w:sz w:val="24"/>
                <w:szCs w:val="24"/>
              </w:rPr>
            </w:pPr>
          </w:p>
        </w:tc>
        <w:tc>
          <w:tcPr>
            <w:tcW w:w="948" w:type="dxa"/>
          </w:tcPr>
          <w:p>
            <w:pPr>
              <w:spacing w:line="460" w:lineRule="exact"/>
              <w:ind w:firstLine="480" w:firstLineChars="200"/>
              <w:rPr>
                <w:rFonts w:ascii="仿宋" w:hAnsi="仿宋" w:eastAsia="仿宋" w:cs="仿宋"/>
                <w:bCs/>
                <w:sz w:val="24"/>
                <w:szCs w:val="24"/>
              </w:rPr>
            </w:pPr>
          </w:p>
        </w:tc>
        <w:tc>
          <w:tcPr>
            <w:tcW w:w="852" w:type="dxa"/>
          </w:tcPr>
          <w:p>
            <w:pPr>
              <w:spacing w:line="460" w:lineRule="exact"/>
              <w:ind w:firstLine="480" w:firstLineChars="200"/>
              <w:rPr>
                <w:rFonts w:ascii="仿宋" w:hAnsi="仿宋" w:eastAsia="仿宋" w:cs="仿宋"/>
                <w:bCs/>
                <w:sz w:val="24"/>
                <w:szCs w:val="24"/>
              </w:rPr>
            </w:pPr>
          </w:p>
        </w:tc>
        <w:tc>
          <w:tcPr>
            <w:tcW w:w="720" w:type="dxa"/>
          </w:tcPr>
          <w:p>
            <w:pPr>
              <w:spacing w:line="460" w:lineRule="exact"/>
              <w:ind w:firstLine="480" w:firstLineChars="200"/>
              <w:rPr>
                <w:rFonts w:ascii="仿宋" w:hAnsi="仿宋" w:eastAsia="仿宋" w:cs="仿宋"/>
                <w:bCs/>
                <w:sz w:val="24"/>
                <w:szCs w:val="24"/>
              </w:rPr>
            </w:pPr>
          </w:p>
        </w:tc>
        <w:tc>
          <w:tcPr>
            <w:tcW w:w="912" w:type="dxa"/>
          </w:tcPr>
          <w:p>
            <w:pPr>
              <w:spacing w:line="460" w:lineRule="exact"/>
              <w:ind w:firstLine="480" w:firstLineChars="200"/>
              <w:rPr>
                <w:rFonts w:ascii="仿宋" w:hAnsi="仿宋" w:eastAsia="仿宋" w:cs="仿宋"/>
                <w:bCs/>
                <w:sz w:val="24"/>
                <w:szCs w:val="24"/>
              </w:rPr>
            </w:pPr>
          </w:p>
        </w:tc>
        <w:tc>
          <w:tcPr>
            <w:tcW w:w="804" w:type="dxa"/>
          </w:tcPr>
          <w:p>
            <w:pPr>
              <w:spacing w:line="460" w:lineRule="exact"/>
              <w:ind w:firstLine="480" w:firstLineChars="200"/>
              <w:rPr>
                <w:rFonts w:ascii="仿宋" w:hAnsi="仿宋" w:eastAsia="仿宋" w:cs="仿宋"/>
                <w:bCs/>
                <w:sz w:val="24"/>
                <w:szCs w:val="24"/>
              </w:rPr>
            </w:pPr>
          </w:p>
        </w:tc>
        <w:tc>
          <w:tcPr>
            <w:tcW w:w="1572" w:type="dxa"/>
          </w:tcPr>
          <w:p>
            <w:pPr>
              <w:spacing w:line="460" w:lineRule="exact"/>
              <w:ind w:firstLine="480" w:firstLineChars="200"/>
              <w:rPr>
                <w:rFonts w:ascii="仿宋" w:hAnsi="仿宋" w:eastAsia="仿宋" w:cs="仿宋"/>
                <w:bCs/>
                <w:sz w:val="24"/>
                <w:szCs w:val="24"/>
              </w:rPr>
            </w:pPr>
          </w:p>
        </w:tc>
        <w:tc>
          <w:tcPr>
            <w:tcW w:w="1700" w:type="dxa"/>
          </w:tcPr>
          <w:p>
            <w:pPr>
              <w:spacing w:line="460" w:lineRule="exact"/>
              <w:ind w:firstLine="480" w:firstLineChars="200"/>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spacing w:line="460" w:lineRule="exact"/>
              <w:ind w:firstLine="480" w:firstLineChars="200"/>
              <w:rPr>
                <w:rFonts w:ascii="仿宋" w:hAnsi="仿宋" w:eastAsia="仿宋" w:cs="仿宋"/>
                <w:bCs/>
                <w:sz w:val="24"/>
                <w:szCs w:val="24"/>
              </w:rPr>
            </w:pPr>
          </w:p>
        </w:tc>
        <w:tc>
          <w:tcPr>
            <w:tcW w:w="948" w:type="dxa"/>
          </w:tcPr>
          <w:p>
            <w:pPr>
              <w:spacing w:line="460" w:lineRule="exact"/>
              <w:ind w:firstLine="480" w:firstLineChars="200"/>
              <w:rPr>
                <w:rFonts w:ascii="仿宋" w:hAnsi="仿宋" w:eastAsia="仿宋" w:cs="仿宋"/>
                <w:bCs/>
                <w:sz w:val="24"/>
                <w:szCs w:val="24"/>
              </w:rPr>
            </w:pPr>
          </w:p>
        </w:tc>
        <w:tc>
          <w:tcPr>
            <w:tcW w:w="852" w:type="dxa"/>
          </w:tcPr>
          <w:p>
            <w:pPr>
              <w:spacing w:line="460" w:lineRule="exact"/>
              <w:ind w:firstLine="480" w:firstLineChars="200"/>
              <w:rPr>
                <w:rFonts w:ascii="仿宋" w:hAnsi="仿宋" w:eastAsia="仿宋" w:cs="仿宋"/>
                <w:bCs/>
                <w:sz w:val="24"/>
                <w:szCs w:val="24"/>
              </w:rPr>
            </w:pPr>
          </w:p>
        </w:tc>
        <w:tc>
          <w:tcPr>
            <w:tcW w:w="720" w:type="dxa"/>
          </w:tcPr>
          <w:p>
            <w:pPr>
              <w:spacing w:line="460" w:lineRule="exact"/>
              <w:ind w:firstLine="480" w:firstLineChars="200"/>
              <w:rPr>
                <w:rFonts w:ascii="仿宋" w:hAnsi="仿宋" w:eastAsia="仿宋" w:cs="仿宋"/>
                <w:bCs/>
                <w:sz w:val="24"/>
                <w:szCs w:val="24"/>
              </w:rPr>
            </w:pPr>
          </w:p>
        </w:tc>
        <w:tc>
          <w:tcPr>
            <w:tcW w:w="912" w:type="dxa"/>
          </w:tcPr>
          <w:p>
            <w:pPr>
              <w:spacing w:line="460" w:lineRule="exact"/>
              <w:ind w:firstLine="480" w:firstLineChars="200"/>
              <w:rPr>
                <w:rFonts w:ascii="仿宋" w:hAnsi="仿宋" w:eastAsia="仿宋" w:cs="仿宋"/>
                <w:bCs/>
                <w:sz w:val="24"/>
                <w:szCs w:val="24"/>
              </w:rPr>
            </w:pPr>
          </w:p>
        </w:tc>
        <w:tc>
          <w:tcPr>
            <w:tcW w:w="804" w:type="dxa"/>
          </w:tcPr>
          <w:p>
            <w:pPr>
              <w:spacing w:line="460" w:lineRule="exact"/>
              <w:ind w:firstLine="480" w:firstLineChars="200"/>
              <w:rPr>
                <w:rFonts w:ascii="仿宋" w:hAnsi="仿宋" w:eastAsia="仿宋" w:cs="仿宋"/>
                <w:bCs/>
                <w:sz w:val="24"/>
                <w:szCs w:val="24"/>
              </w:rPr>
            </w:pPr>
          </w:p>
        </w:tc>
        <w:tc>
          <w:tcPr>
            <w:tcW w:w="1572" w:type="dxa"/>
          </w:tcPr>
          <w:p>
            <w:pPr>
              <w:spacing w:line="460" w:lineRule="exact"/>
              <w:ind w:firstLine="480" w:firstLineChars="200"/>
              <w:rPr>
                <w:rFonts w:ascii="仿宋" w:hAnsi="仿宋" w:eastAsia="仿宋" w:cs="仿宋"/>
                <w:bCs/>
                <w:sz w:val="24"/>
                <w:szCs w:val="24"/>
              </w:rPr>
            </w:pPr>
          </w:p>
        </w:tc>
        <w:tc>
          <w:tcPr>
            <w:tcW w:w="1700" w:type="dxa"/>
          </w:tcPr>
          <w:p>
            <w:pPr>
              <w:spacing w:line="460" w:lineRule="exact"/>
              <w:ind w:firstLine="480" w:firstLineChars="200"/>
              <w:rPr>
                <w:rFonts w:ascii="仿宋" w:hAnsi="仿宋" w:eastAsia="仿宋" w:cs="仿宋"/>
                <w:bCs/>
                <w:sz w:val="24"/>
                <w:szCs w:val="24"/>
              </w:rPr>
            </w:pPr>
          </w:p>
        </w:tc>
      </w:tr>
    </w:tbl>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第三条 组成本合同的有关文件</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下列关于泰州市政府采购          （项目编号）的采购文件、响应文件或与本次采购活动方式相适应的文件及有关附件是本合同不可分割的组成部分，与本合同具有同等法律效力，这些文件包括但不限于：</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（1）乙方提供的响应文件和最后报价；</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（2）技术规格响应表；</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（3）承诺/服务承诺；</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（4）成交通知书；</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（5）甲乙双方商定的其他文件等。</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第四条 履行合同期限、地点</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1.履行合同期限：</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2.履行合同地点：</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第五条 权利保证</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乙方应保证向甲方提供的服务不受第三方提出侵犯其专利权、版权、商标权或其他权利的起诉。一旦出现侵权，乙方应承担全部责任。</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第六条 质量保证</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1.乙方提供的产品和服务质量应当符合采购文件的约定，以及乙方的承诺。</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2.除特别说明外，质量保证期为自验收合格后     ，在此期间，乙方提供免费服务。</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第七条 验收</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甲方成立验收小组，按照采购合同的约定对乙方履约情况进行验收。验收时，按照采购合同的约定对每一项产品性能、技术、服务、安全标准的履约情况进行确认。验收结束后，甲方出具验收单，列明各项标准的验收情况及项目总体评价，由验收双方共同签署。</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2.甲方可邀请参加本项目的其他供应商或第三方专业机构及专家参与验收。</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第八条 合同款支付</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 本合同项下所有款项均以人民币支付。</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 本合同项下的采购资金由甲方支付，乙方向甲方开具增值税专用发票。</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 付款方式：______________________________</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第九条 违约责任</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 乙方按合同约定的时间和质量标准提供服务，而甲方无正当理由逾期支付服务费用的，每逾期1天甲方向乙方偿付欠款总额的5‰滞纳金，但累计滞纳金总额不超过欠款总额的5%。</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  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 乙方未按合同约定的时间和质量标准提供服务，给甲方造成损失的，甲方可要求乙方按实赔偿；因乙方服务质量问题导致甲方无法实现合同目的的，甲方有权解除合同。</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4. 其他违约责任约定</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第十条 合同的变更和终止</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 除《政府采购法》第50条第二款规定的情形外，本合同一经签订，甲乙双方不得擅自变更、中止或终止合同。</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 除发生法律规定的不能预见、不能避免并不能克服的客观情况外，甲乙双方不得放弃或拒绝履行合同。乙方放弃或拒绝履行合同，保证金不予退还。</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第十一条 合同的转让</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乙方不得擅自部分或全部转让其应履行的合同义务。</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第十二条 争议的解决</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1.因履行本合同引起的或与本合同有关的争议，甲、乙双方应首先通过友好协商解决，如果协商不能解决争议，则采取以下第（__）种方式解决争议：</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（1）向甲方所在地有管辖权的人民法院提起诉讼；</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（2）向泰州仲裁委员会按其仲裁规则申请仲裁。</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如没有约定，默认采取第2种方式解决争议。</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 在仲裁期间，本合同应继续履行。</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第十三条 诚实信用</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乙方应诚实信用，严格按照招标（采购）文件要求和投标（响应）承诺履行合同，不向甲方进行商业贿赂或者提供不正当利益。</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第十四条 合同生效及其他</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 本合同自签订之日起生效。</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 本合同一式二份，甲乙双方各执一份。</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3. 本合同应按照中华人民共和国的现行法律进行解释。</w:t>
      </w:r>
    </w:p>
    <w:p>
      <w:pPr>
        <w:spacing w:line="460" w:lineRule="exact"/>
        <w:ind w:firstLine="480" w:firstLineChars="200"/>
        <w:rPr>
          <w:rFonts w:ascii="仿宋" w:hAnsi="仿宋" w:eastAsia="仿宋" w:cs="仿宋"/>
          <w:bCs/>
          <w:sz w:val="24"/>
          <w:szCs w:val="24"/>
        </w:rPr>
      </w:pP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甲方（采购人）：               乙方（供应商）：</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（盖章）                     （盖章）</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代表人：                      代表人：</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  年 月 日                       年 月  日                  </w:t>
      </w:r>
    </w:p>
    <w:p>
      <w:pPr>
        <w:pStyle w:val="3"/>
        <w:keepNext w:val="0"/>
        <w:keepLines w:val="0"/>
        <w:spacing w:line="460" w:lineRule="exact"/>
        <w:jc w:val="center"/>
        <w:rPr>
          <w:rFonts w:ascii="等线" w:hAnsi="等线" w:eastAsia="等线"/>
          <w:sz w:val="24"/>
          <w:szCs w:val="24"/>
        </w:rPr>
        <w:sectPr>
          <w:pgSz w:w="11906" w:h="16838"/>
          <w:pgMar w:top="1440" w:right="1800" w:bottom="1440" w:left="1800" w:header="851" w:footer="992" w:gutter="0"/>
          <w:cols w:space="425" w:num="1"/>
          <w:docGrid w:type="lines" w:linePitch="312" w:charSpace="0"/>
        </w:sectPr>
      </w:pPr>
      <w:r>
        <w:rPr>
          <w:rFonts w:ascii="等线" w:hAnsi="等线" w:eastAsia="等线"/>
          <w:sz w:val="24"/>
          <w:szCs w:val="24"/>
        </w:rPr>
        <w:br w:type="page"/>
      </w:r>
    </w:p>
    <w:p>
      <w:pPr>
        <w:pStyle w:val="3"/>
        <w:keepNext w:val="0"/>
        <w:keepLines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第五章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附件</w:t>
      </w:r>
    </w:p>
    <w:p>
      <w:pPr>
        <w:spacing w:line="460" w:lineRule="exact"/>
        <w:rPr>
          <w:rFonts w:hint="eastAsia" w:ascii="仿宋" w:hAnsi="仿宋" w:eastAsia="仿宋" w:cs="仿宋"/>
          <w:b/>
          <w:bCs w:val="0"/>
          <w:sz w:val="24"/>
          <w:szCs w:val="24"/>
        </w:rPr>
      </w:pPr>
      <w:r>
        <w:rPr>
          <w:rFonts w:hint="eastAsia" w:ascii="仿宋" w:hAnsi="仿宋" w:eastAsia="仿宋" w:cs="仿宋"/>
          <w:b/>
          <w:bCs w:val="0"/>
          <w:sz w:val="24"/>
          <w:szCs w:val="24"/>
        </w:rPr>
        <w:t>附件一：响应文件格式</w:t>
      </w:r>
    </w:p>
    <w:p>
      <w:pPr>
        <w:spacing w:line="460" w:lineRule="exact"/>
        <w:rPr>
          <w:rFonts w:hint="eastAsia" w:ascii="仿宋" w:hAnsi="仿宋" w:eastAsia="仿宋" w:cs="仿宋"/>
          <w:bCs/>
          <w:sz w:val="24"/>
          <w:szCs w:val="24"/>
        </w:rPr>
      </w:pPr>
    </w:p>
    <w:p>
      <w:pPr>
        <w:pStyle w:val="8"/>
        <w:rPr>
          <w:rFonts w:hint="eastAsia" w:ascii="仿宋" w:hAnsi="仿宋" w:eastAsia="仿宋" w:cs="仿宋"/>
          <w:sz w:val="24"/>
          <w:szCs w:val="24"/>
        </w:rPr>
      </w:pPr>
    </w:p>
    <w:p>
      <w:pPr>
        <w:spacing w:line="8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响</w:t>
      </w:r>
    </w:p>
    <w:p>
      <w:pPr>
        <w:spacing w:line="860" w:lineRule="exact"/>
        <w:jc w:val="center"/>
        <w:rPr>
          <w:rFonts w:hint="eastAsia" w:ascii="仿宋" w:hAnsi="仿宋" w:eastAsia="仿宋" w:cs="仿宋"/>
          <w:b/>
          <w:bCs w:val="0"/>
          <w:sz w:val="24"/>
          <w:szCs w:val="24"/>
        </w:rPr>
      </w:pPr>
    </w:p>
    <w:p>
      <w:pPr>
        <w:spacing w:line="8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应</w:t>
      </w:r>
    </w:p>
    <w:p>
      <w:pPr>
        <w:spacing w:line="860" w:lineRule="exact"/>
        <w:jc w:val="center"/>
        <w:rPr>
          <w:rFonts w:hint="eastAsia" w:ascii="仿宋" w:hAnsi="仿宋" w:eastAsia="仿宋" w:cs="仿宋"/>
          <w:b/>
          <w:bCs w:val="0"/>
          <w:sz w:val="24"/>
          <w:szCs w:val="24"/>
        </w:rPr>
      </w:pPr>
    </w:p>
    <w:p>
      <w:pPr>
        <w:spacing w:line="8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文</w:t>
      </w:r>
    </w:p>
    <w:p>
      <w:pPr>
        <w:spacing w:line="860" w:lineRule="exact"/>
        <w:jc w:val="center"/>
        <w:rPr>
          <w:rFonts w:hint="eastAsia" w:ascii="仿宋" w:hAnsi="仿宋" w:eastAsia="仿宋" w:cs="仿宋"/>
          <w:b/>
          <w:bCs w:val="0"/>
          <w:sz w:val="24"/>
          <w:szCs w:val="24"/>
        </w:rPr>
      </w:pPr>
    </w:p>
    <w:p>
      <w:pPr>
        <w:spacing w:line="8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件</w:t>
      </w:r>
    </w:p>
    <w:p>
      <w:pPr>
        <w:spacing w:line="460" w:lineRule="exact"/>
        <w:rPr>
          <w:rFonts w:hint="eastAsia" w:ascii="仿宋" w:hAnsi="仿宋" w:eastAsia="仿宋" w:cs="仿宋"/>
          <w:b/>
          <w:bCs w:val="0"/>
          <w:sz w:val="24"/>
          <w:szCs w:val="24"/>
        </w:rPr>
      </w:pPr>
    </w:p>
    <w:p>
      <w:pPr>
        <w:pStyle w:val="8"/>
        <w:rPr>
          <w:rFonts w:hint="eastAsia" w:ascii="仿宋" w:hAnsi="仿宋" w:eastAsia="仿宋" w:cs="仿宋"/>
          <w:b/>
          <w:bCs w:val="0"/>
          <w:sz w:val="24"/>
          <w:szCs w:val="24"/>
        </w:rPr>
      </w:pPr>
    </w:p>
    <w:p>
      <w:pPr>
        <w:spacing w:line="460" w:lineRule="exact"/>
        <w:rPr>
          <w:rFonts w:hint="eastAsia" w:ascii="仿宋" w:hAnsi="仿宋" w:eastAsia="仿宋" w:cs="仿宋"/>
          <w:b/>
          <w:bCs w:val="0"/>
          <w:sz w:val="24"/>
          <w:szCs w:val="24"/>
          <w:lang w:eastAsia="zh-CN"/>
        </w:rPr>
      </w:pPr>
      <w:r>
        <w:rPr>
          <w:rFonts w:hint="eastAsia" w:ascii="仿宋" w:hAnsi="仿宋" w:eastAsia="仿宋" w:cs="仿宋"/>
          <w:b/>
          <w:bCs w:val="0"/>
          <w:sz w:val="24"/>
          <w:szCs w:val="24"/>
        </w:rPr>
        <w:t>项目编号：</w:t>
      </w:r>
      <w:r>
        <w:rPr>
          <w:rFonts w:hint="eastAsia" w:ascii="仿宋" w:hAnsi="仿宋" w:eastAsia="仿宋" w:cs="仿宋"/>
          <w:b/>
          <w:bCs w:val="0"/>
          <w:sz w:val="24"/>
          <w:szCs w:val="24"/>
          <w:lang w:eastAsia="zh-CN"/>
        </w:rPr>
        <w:t>TZLC20221006</w:t>
      </w:r>
    </w:p>
    <w:p>
      <w:pPr>
        <w:spacing w:line="460" w:lineRule="exact"/>
        <w:textAlignment w:val="baseline"/>
        <w:rPr>
          <w:rFonts w:hint="eastAsia" w:ascii="仿宋" w:hAnsi="仿宋" w:eastAsia="仿宋" w:cs="仿宋"/>
          <w:b/>
          <w:bCs w:val="0"/>
          <w:sz w:val="24"/>
          <w:szCs w:val="24"/>
          <w:lang w:eastAsia="zh-CN"/>
        </w:rPr>
      </w:pPr>
      <w:r>
        <w:rPr>
          <w:rFonts w:hint="eastAsia" w:ascii="仿宋" w:hAnsi="仿宋" w:eastAsia="仿宋" w:cs="仿宋"/>
          <w:b/>
          <w:bCs w:val="0"/>
          <w:sz w:val="24"/>
          <w:szCs w:val="24"/>
        </w:rPr>
        <w:t>项目名称：</w:t>
      </w:r>
      <w:r>
        <w:rPr>
          <w:rFonts w:hint="eastAsia" w:ascii="仿宋" w:hAnsi="仿宋" w:eastAsia="仿宋" w:cs="仿宋"/>
          <w:b/>
          <w:bCs w:val="0"/>
          <w:sz w:val="24"/>
          <w:szCs w:val="24"/>
          <w:lang w:eastAsia="zh-CN"/>
        </w:rPr>
        <w:t>泰州职业技术学院颈肩腰腿疼康复中心设备采购</w:t>
      </w:r>
    </w:p>
    <w:p>
      <w:pPr>
        <w:spacing w:line="460" w:lineRule="exact"/>
        <w:rPr>
          <w:rFonts w:hint="eastAsia" w:ascii="仿宋" w:hAnsi="仿宋" w:eastAsia="仿宋" w:cs="仿宋"/>
          <w:b/>
          <w:bCs w:val="0"/>
          <w:sz w:val="24"/>
          <w:szCs w:val="24"/>
        </w:rPr>
      </w:pPr>
      <w:r>
        <w:rPr>
          <w:rFonts w:hint="eastAsia" w:ascii="仿宋" w:hAnsi="仿宋" w:eastAsia="仿宋" w:cs="仿宋"/>
          <w:b/>
          <w:bCs w:val="0"/>
          <w:sz w:val="24"/>
          <w:szCs w:val="24"/>
        </w:rPr>
        <w:t>供应商名称：</w:t>
      </w:r>
    </w:p>
    <w:p>
      <w:pPr>
        <w:spacing w:line="460" w:lineRule="exact"/>
        <w:rPr>
          <w:rFonts w:hint="eastAsia" w:ascii="仿宋" w:hAnsi="仿宋" w:eastAsia="仿宋" w:cs="仿宋"/>
          <w:b/>
          <w:bCs w:val="0"/>
          <w:sz w:val="24"/>
          <w:szCs w:val="24"/>
        </w:rPr>
      </w:pPr>
    </w:p>
    <w:p>
      <w:pPr>
        <w:spacing w:line="460" w:lineRule="exact"/>
        <w:rPr>
          <w:rFonts w:hint="eastAsia" w:ascii="仿宋" w:hAnsi="仿宋" w:eastAsia="仿宋" w:cs="仿宋"/>
          <w:b/>
          <w:bCs w:val="0"/>
          <w:sz w:val="24"/>
          <w:szCs w:val="24"/>
        </w:rPr>
      </w:pPr>
    </w:p>
    <w:p>
      <w:pPr>
        <w:pStyle w:val="8"/>
        <w:rPr>
          <w:rFonts w:hint="eastAsia" w:ascii="仿宋" w:hAnsi="仿宋" w:eastAsia="仿宋" w:cs="仿宋"/>
          <w:b/>
          <w:bCs w:val="0"/>
          <w:sz w:val="24"/>
          <w:szCs w:val="24"/>
        </w:rPr>
      </w:pPr>
    </w:p>
    <w:p>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二○二</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十</w:t>
      </w:r>
      <w:r>
        <w:rPr>
          <w:rFonts w:hint="eastAsia" w:ascii="仿宋" w:hAnsi="仿宋" w:eastAsia="仿宋" w:cs="仿宋"/>
          <w:b/>
          <w:bCs w:val="0"/>
          <w:sz w:val="24"/>
          <w:szCs w:val="24"/>
        </w:rPr>
        <w:t>月  日</w:t>
      </w:r>
    </w:p>
    <w:p>
      <w:pPr>
        <w:spacing w:line="460" w:lineRule="exact"/>
        <w:jc w:val="center"/>
        <w:rPr>
          <w:bCs/>
          <w:sz w:val="24"/>
          <w:szCs w:val="24"/>
        </w:rPr>
      </w:pPr>
    </w:p>
    <w:p>
      <w:pPr>
        <w:spacing w:line="460" w:lineRule="exact"/>
        <w:jc w:val="center"/>
        <w:rPr>
          <w:bCs/>
          <w:sz w:val="24"/>
          <w:szCs w:val="24"/>
        </w:rPr>
      </w:pPr>
    </w:p>
    <w:p>
      <w:pPr>
        <w:spacing w:line="460" w:lineRule="exact"/>
        <w:outlineLvl w:val="0"/>
        <w:rPr>
          <w:rFonts w:hint="eastAsia"/>
          <w:bCs/>
          <w:sz w:val="24"/>
          <w:szCs w:val="24"/>
        </w:rPr>
      </w:pPr>
    </w:p>
    <w:p>
      <w:pPr>
        <w:spacing w:line="460" w:lineRule="exact"/>
        <w:outlineLvl w:val="0"/>
        <w:rPr>
          <w:rFonts w:hint="eastAsia"/>
          <w:bCs/>
          <w:sz w:val="24"/>
          <w:szCs w:val="24"/>
        </w:rPr>
      </w:pPr>
    </w:p>
    <w:p>
      <w:pPr>
        <w:spacing w:line="460" w:lineRule="exact"/>
        <w:outlineLvl w:val="0"/>
        <w:rPr>
          <w:rFonts w:hint="eastAsia" w:ascii="仿宋" w:hAnsi="仿宋" w:eastAsia="仿宋" w:cs="仿宋"/>
          <w:b w:val="0"/>
          <w:bCs/>
          <w:sz w:val="24"/>
          <w:szCs w:val="24"/>
        </w:rPr>
      </w:pPr>
      <w:r>
        <w:rPr>
          <w:rFonts w:hint="eastAsia" w:ascii="仿宋" w:hAnsi="仿宋" w:eastAsia="仿宋" w:cs="仿宋"/>
          <w:b w:val="0"/>
          <w:bCs/>
          <w:sz w:val="24"/>
          <w:szCs w:val="24"/>
        </w:rPr>
        <w:t>（一）响应函（格式）：</w:t>
      </w:r>
    </w:p>
    <w:p>
      <w:pPr>
        <w:spacing w:afterLines="100" w:line="4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响应函</w:t>
      </w:r>
    </w:p>
    <w:p>
      <w:pPr>
        <w:spacing w:line="460" w:lineRule="exact"/>
        <w:rPr>
          <w:rFonts w:ascii="仿宋" w:hAnsi="仿宋" w:eastAsia="仿宋" w:cs="仿宋"/>
          <w:bCs/>
          <w:sz w:val="24"/>
          <w:szCs w:val="24"/>
        </w:rPr>
      </w:pPr>
      <w:r>
        <w:rPr>
          <w:rFonts w:hint="eastAsia" w:ascii="仿宋" w:hAnsi="仿宋" w:eastAsia="仿宋" w:cs="仿宋"/>
          <w:bCs/>
          <w:sz w:val="24"/>
          <w:szCs w:val="24"/>
        </w:rPr>
        <w:t>致</w:t>
      </w:r>
      <w:r>
        <w:rPr>
          <w:rFonts w:hint="eastAsia" w:ascii="仿宋" w:hAnsi="仿宋" w:eastAsia="仿宋" w:cs="仿宋"/>
          <w:bCs/>
          <w:sz w:val="24"/>
          <w:szCs w:val="24"/>
          <w:lang w:eastAsia="zh-CN"/>
        </w:rPr>
        <w:t>泰州职业技术学院</w:t>
      </w:r>
      <w:r>
        <w:rPr>
          <w:rFonts w:hint="eastAsia" w:ascii="仿宋" w:hAnsi="仿宋" w:eastAsia="仿宋" w:cs="仿宋"/>
          <w:bCs/>
          <w:sz w:val="24"/>
          <w:szCs w:val="24"/>
        </w:rPr>
        <w:t>：</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我方收到贵方编号</w:t>
      </w:r>
      <w:r>
        <w:rPr>
          <w:rFonts w:hint="eastAsia" w:ascii="仿宋" w:hAnsi="仿宋" w:eastAsia="仿宋" w:cs="仿宋"/>
          <w:bCs/>
          <w:sz w:val="24"/>
          <w:szCs w:val="24"/>
          <w:lang w:eastAsia="zh-CN"/>
        </w:rPr>
        <w:t>TZLC20221006</w:t>
      </w:r>
      <w:r>
        <w:rPr>
          <w:rFonts w:hint="eastAsia" w:ascii="仿宋" w:hAnsi="仿宋" w:eastAsia="仿宋" w:cs="仿宋"/>
          <w:bCs/>
          <w:sz w:val="24"/>
          <w:szCs w:val="24"/>
        </w:rPr>
        <w:t>采购文件，经仔细阅读和研究，我方决定参加此项目的报价。</w:t>
      </w:r>
    </w:p>
    <w:p>
      <w:pPr>
        <w:numPr>
          <w:ilvl w:val="0"/>
          <w:numId w:val="12"/>
        </w:numPr>
        <w:tabs>
          <w:tab w:val="left" w:pos="315"/>
          <w:tab w:val="left" w:pos="735"/>
          <w:tab w:val="left" w:pos="840"/>
          <w:tab w:val="left" w:pos="945"/>
          <w:tab w:val="left" w:pos="1050"/>
          <w:tab w:val="clear" w:pos="552"/>
        </w:tabs>
        <w:spacing w:line="460" w:lineRule="exact"/>
        <w:ind w:left="0" w:firstLine="525"/>
        <w:rPr>
          <w:rFonts w:ascii="仿宋" w:hAnsi="仿宋" w:eastAsia="仿宋" w:cs="仿宋"/>
          <w:bCs/>
          <w:sz w:val="24"/>
          <w:szCs w:val="24"/>
        </w:rPr>
      </w:pPr>
      <w:r>
        <w:rPr>
          <w:rFonts w:hint="eastAsia" w:ascii="仿宋" w:hAnsi="仿宋" w:eastAsia="仿宋" w:cs="仿宋"/>
          <w:bCs/>
          <w:sz w:val="24"/>
          <w:szCs w:val="24"/>
        </w:rPr>
        <w:t>我方愿意按照采购文件的一切要求，提供本项目的报价，总报价见《报价一览表》。</w:t>
      </w:r>
    </w:p>
    <w:p>
      <w:pPr>
        <w:numPr>
          <w:ilvl w:val="0"/>
          <w:numId w:val="12"/>
        </w:numPr>
        <w:tabs>
          <w:tab w:val="left" w:pos="0"/>
          <w:tab w:val="left" w:pos="315"/>
          <w:tab w:val="left" w:pos="525"/>
          <w:tab w:val="left" w:pos="840"/>
          <w:tab w:val="left" w:pos="945"/>
          <w:tab w:val="left" w:pos="1050"/>
          <w:tab w:val="clear" w:pos="552"/>
        </w:tabs>
        <w:spacing w:line="460" w:lineRule="exact"/>
        <w:ind w:left="0" w:firstLine="523" w:firstLineChars="218"/>
        <w:rPr>
          <w:rStyle w:val="19"/>
          <w:rFonts w:ascii="仿宋" w:hAnsi="仿宋" w:eastAsia="仿宋" w:cs="仿宋"/>
          <w:bCs/>
          <w:szCs w:val="24"/>
        </w:rPr>
      </w:pPr>
      <w:r>
        <w:rPr>
          <w:rFonts w:hint="eastAsia" w:ascii="仿宋" w:hAnsi="仿宋" w:eastAsia="仿宋" w:cs="仿宋"/>
          <w:bCs/>
          <w:sz w:val="24"/>
          <w:szCs w:val="24"/>
        </w:rPr>
        <w:t>我方愿意提供贵单位在采购文件中要求的全部文件、资料。</w:t>
      </w:r>
    </w:p>
    <w:p>
      <w:pPr>
        <w:numPr>
          <w:ilvl w:val="0"/>
          <w:numId w:val="12"/>
        </w:numPr>
        <w:tabs>
          <w:tab w:val="left" w:pos="0"/>
          <w:tab w:val="left" w:pos="315"/>
          <w:tab w:val="left" w:pos="525"/>
          <w:tab w:val="left" w:pos="630"/>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我方同意按采购文件中的规定，本响应文件报价的有效期限为报价截止之日起90天。</w:t>
      </w:r>
    </w:p>
    <w:p>
      <w:pPr>
        <w:numPr>
          <w:ilvl w:val="0"/>
          <w:numId w:val="12"/>
        </w:numPr>
        <w:tabs>
          <w:tab w:val="left" w:pos="0"/>
          <w:tab w:val="left" w:pos="315"/>
          <w:tab w:val="left" w:pos="525"/>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如果我方的响应文件被接受，我方将履行采购文件中规定的每一项要求，按期、按质、按量，完成交货任务。</w:t>
      </w:r>
    </w:p>
    <w:p>
      <w:pPr>
        <w:numPr>
          <w:ilvl w:val="0"/>
          <w:numId w:val="12"/>
        </w:numPr>
        <w:tabs>
          <w:tab w:val="left" w:pos="0"/>
          <w:tab w:val="left" w:pos="315"/>
          <w:tab w:val="left" w:pos="525"/>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我方愿意遵守《中华人民共和国政府采购法》，并按《中华人民共和国民法典》和合同条款履行自己的全部责任。</w:t>
      </w:r>
    </w:p>
    <w:p>
      <w:pPr>
        <w:numPr>
          <w:ilvl w:val="0"/>
          <w:numId w:val="12"/>
        </w:numPr>
        <w:tabs>
          <w:tab w:val="left" w:pos="0"/>
          <w:tab w:val="left" w:pos="315"/>
          <w:tab w:val="left" w:pos="525"/>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我方认可并保证遵守采购文件的所有规定，放弃对采购文件提出质疑的权利。</w:t>
      </w:r>
    </w:p>
    <w:p>
      <w:pPr>
        <w:numPr>
          <w:ilvl w:val="0"/>
          <w:numId w:val="12"/>
        </w:numPr>
        <w:tabs>
          <w:tab w:val="left" w:pos="0"/>
          <w:tab w:val="left" w:pos="315"/>
          <w:tab w:val="left" w:pos="525"/>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我方如无不可抗力，又未履行采购文件、响应文件和合同条款的，一经查实，我方愿意赔偿由此而造成的一切损失，并同意接受按采购文件的相关要求对我方进行的处理。</w:t>
      </w:r>
    </w:p>
    <w:p>
      <w:pPr>
        <w:numPr>
          <w:ilvl w:val="0"/>
          <w:numId w:val="12"/>
        </w:numPr>
        <w:tabs>
          <w:tab w:val="left" w:pos="0"/>
          <w:tab w:val="left" w:pos="315"/>
          <w:tab w:val="left" w:pos="525"/>
          <w:tab w:val="left" w:pos="945"/>
          <w:tab w:val="left" w:pos="1050"/>
          <w:tab w:val="clear" w:pos="552"/>
        </w:tabs>
        <w:spacing w:line="460" w:lineRule="exact"/>
        <w:ind w:left="0" w:firstLine="523" w:firstLineChars="218"/>
        <w:rPr>
          <w:rFonts w:ascii="仿宋" w:hAnsi="仿宋" w:eastAsia="仿宋" w:cs="仿宋"/>
          <w:bCs/>
          <w:sz w:val="24"/>
          <w:szCs w:val="24"/>
        </w:rPr>
      </w:pPr>
      <w:r>
        <w:rPr>
          <w:rFonts w:hint="eastAsia" w:ascii="仿宋" w:hAnsi="仿宋" w:eastAsia="仿宋" w:cs="仿宋"/>
          <w:bCs/>
          <w:sz w:val="24"/>
          <w:szCs w:val="24"/>
        </w:rPr>
        <w:t>我方决不提供虚假材料谋取成交、决不采取不正当手段诋毁、排挤其他供应商、决不与采购人、其它供应商或者代理公司恶意串通、决不向采购人、代理公司工作人员和评委进行商业贿赂、决不在采购过程中单独与采购人进行协商谈判、决不拒绝有关部门监督检查或提供虚假情况，如有违反，无条件接受贵方及相关管理部门的处罚。</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供应商（盖章）：</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法定代表人或法定代表人授权代表签字或盖章：</w:t>
      </w:r>
    </w:p>
    <w:p>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电话：          传真：</w:t>
      </w:r>
    </w:p>
    <w:p>
      <w:pPr>
        <w:spacing w:line="460" w:lineRule="exact"/>
        <w:ind w:firstLine="480" w:firstLineChars="200"/>
        <w:rPr>
          <w:rFonts w:ascii="仿宋" w:hAnsi="仿宋" w:eastAsia="仿宋" w:cs="仿宋"/>
          <w:sz w:val="24"/>
          <w:szCs w:val="24"/>
        </w:rPr>
      </w:pPr>
      <w:r>
        <w:rPr>
          <w:rFonts w:hint="eastAsia" w:ascii="仿宋" w:hAnsi="仿宋" w:eastAsia="仿宋" w:cs="仿宋"/>
          <w:bCs/>
          <w:sz w:val="24"/>
          <w:szCs w:val="24"/>
        </w:rPr>
        <w:t>通讯地址：      邮编：</w:t>
      </w:r>
    </w:p>
    <w:p>
      <w:pPr>
        <w:spacing w:line="460" w:lineRule="exact"/>
        <w:outlineLvl w:val="0"/>
        <w:rPr>
          <w:rFonts w:hint="eastAsia" w:ascii="仿宋" w:hAnsi="仿宋" w:eastAsia="仿宋" w:cs="仿宋"/>
          <w:b w:val="0"/>
          <w:bCs/>
          <w:sz w:val="24"/>
          <w:szCs w:val="24"/>
        </w:rPr>
      </w:pPr>
      <w:r>
        <w:rPr>
          <w:sz w:val="24"/>
          <w:szCs w:val="24"/>
        </w:rPr>
        <w:br w:type="page"/>
      </w:r>
      <w:r>
        <w:rPr>
          <w:rFonts w:hint="eastAsia" w:ascii="仿宋" w:hAnsi="仿宋" w:eastAsia="仿宋" w:cs="仿宋"/>
          <w:b w:val="0"/>
          <w:bCs/>
          <w:sz w:val="24"/>
          <w:szCs w:val="24"/>
        </w:rPr>
        <w:t>（二）（供应商）关于无重大违法记录的书面声明（格式）：</w:t>
      </w:r>
    </w:p>
    <w:p>
      <w:pPr>
        <w:spacing w:line="460" w:lineRule="exact"/>
        <w:rPr>
          <w:rFonts w:hint="eastAsia" w:ascii="仿宋" w:hAnsi="仿宋" w:eastAsia="仿宋" w:cs="仿宋"/>
          <w:b w:val="0"/>
          <w:bCs/>
          <w:sz w:val="24"/>
          <w:szCs w:val="24"/>
        </w:rPr>
      </w:pPr>
    </w:p>
    <w:p>
      <w:pPr>
        <w:spacing w:line="460" w:lineRule="exact"/>
        <w:jc w:val="center"/>
        <w:outlineLvl w:val="0"/>
        <w:rPr>
          <w:bCs/>
          <w:sz w:val="24"/>
          <w:szCs w:val="24"/>
        </w:rPr>
      </w:pPr>
      <w:r>
        <w:rPr>
          <w:rFonts w:hint="eastAsia" w:ascii="仿宋" w:hAnsi="仿宋" w:eastAsia="仿宋" w:cs="仿宋"/>
          <w:b w:val="0"/>
          <w:bCs/>
          <w:sz w:val="24"/>
          <w:szCs w:val="24"/>
        </w:rPr>
        <w:t>关于无重大违法记录的书面声明</w:t>
      </w:r>
    </w:p>
    <w:p>
      <w:pPr>
        <w:spacing w:line="460" w:lineRule="exact"/>
        <w:jc w:val="center"/>
        <w:rPr>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Cs/>
          <w:sz w:val="24"/>
          <w:szCs w:val="24"/>
        </w:rPr>
      </w:pPr>
      <w:r>
        <w:rPr>
          <w:rFonts w:hint="eastAsia" w:ascii="仿宋" w:hAnsi="仿宋" w:eastAsia="仿宋" w:cs="仿宋"/>
          <w:bCs/>
          <w:sz w:val="24"/>
          <w:szCs w:val="24"/>
          <w:lang w:eastAsia="zh-CN"/>
        </w:rPr>
        <w:t>泰州职业技术学院</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我公司（单位）参加本次项目（</w:t>
      </w:r>
      <w:r>
        <w:rPr>
          <w:rFonts w:hint="eastAsia" w:ascii="仿宋" w:hAnsi="仿宋" w:eastAsia="仿宋" w:cs="仿宋"/>
          <w:bCs/>
          <w:sz w:val="24"/>
          <w:szCs w:val="24"/>
          <w:lang w:eastAsia="zh-CN"/>
        </w:rPr>
        <w:t>TZLC20221006</w:t>
      </w:r>
      <w:r>
        <w:rPr>
          <w:rFonts w:hint="eastAsia" w:ascii="仿宋" w:hAnsi="仿宋" w:eastAsia="仿宋" w:cs="仿宋"/>
          <w:bCs/>
          <w:sz w:val="24"/>
          <w:szCs w:val="24"/>
        </w:rPr>
        <w:t>）政府采购活动前三年内，在经营活动中没有重大违法记录，我公司（单位）愿针对本次项目（</w:t>
      </w:r>
      <w:r>
        <w:rPr>
          <w:rFonts w:hint="eastAsia" w:ascii="仿宋" w:hAnsi="仿宋" w:eastAsia="仿宋" w:cs="仿宋"/>
          <w:bCs/>
          <w:sz w:val="24"/>
          <w:szCs w:val="24"/>
          <w:lang w:eastAsia="zh-CN"/>
        </w:rPr>
        <w:t>TZLC20221006</w:t>
      </w:r>
      <w:r>
        <w:rPr>
          <w:rFonts w:hint="eastAsia" w:ascii="仿宋" w:hAnsi="仿宋" w:eastAsia="仿宋" w:cs="仿宋"/>
          <w:bCs/>
          <w:sz w:val="24"/>
          <w:szCs w:val="24"/>
        </w:rPr>
        <w:t>）进行报价，响应文件中所有关于报价资格的文件、证明、陈述均是真实的、准确的。若有违背，我公司（单位）愿意承担由此而产生的一切后果。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Cs/>
          <w:sz w:val="24"/>
          <w:szCs w:val="24"/>
        </w:rPr>
      </w:pPr>
    </w:p>
    <w:p>
      <w:pPr>
        <w:spacing w:line="460" w:lineRule="exact"/>
        <w:rPr>
          <w:rFonts w:ascii="仿宋" w:hAnsi="仿宋" w:eastAsia="仿宋" w:cs="仿宋"/>
          <w:bCs/>
          <w:sz w:val="24"/>
          <w:szCs w:val="24"/>
        </w:rPr>
      </w:pPr>
    </w:p>
    <w:p>
      <w:pPr>
        <w:spacing w:line="460" w:lineRule="exact"/>
        <w:rPr>
          <w:rFonts w:ascii="仿宋" w:hAnsi="仿宋" w:eastAsia="仿宋" w:cs="仿宋"/>
          <w:bCs/>
          <w:sz w:val="24"/>
          <w:szCs w:val="24"/>
        </w:rPr>
      </w:pPr>
      <w:r>
        <w:rPr>
          <w:rFonts w:hint="eastAsia" w:ascii="仿宋" w:hAnsi="仿宋" w:eastAsia="仿宋" w:cs="仿宋"/>
          <w:bCs/>
          <w:sz w:val="24"/>
          <w:szCs w:val="24"/>
        </w:rPr>
        <w:t>供应商（盖章）：</w:t>
      </w:r>
    </w:p>
    <w:p>
      <w:pPr>
        <w:spacing w:line="460" w:lineRule="exact"/>
        <w:rPr>
          <w:rFonts w:ascii="仿宋" w:hAnsi="仿宋" w:eastAsia="仿宋" w:cs="仿宋"/>
          <w:bCs/>
          <w:sz w:val="24"/>
          <w:szCs w:val="24"/>
        </w:rPr>
      </w:pPr>
      <w:r>
        <w:rPr>
          <w:rFonts w:hint="eastAsia" w:ascii="仿宋" w:hAnsi="仿宋" w:eastAsia="仿宋" w:cs="仿宋"/>
          <w:bCs/>
          <w:sz w:val="24"/>
          <w:szCs w:val="24"/>
        </w:rPr>
        <w:t>法定代表人或法定代表人授权代表（签字或盖章）：</w:t>
      </w:r>
    </w:p>
    <w:p>
      <w:pPr>
        <w:tabs>
          <w:tab w:val="left" w:pos="6300"/>
        </w:tabs>
        <w:spacing w:line="460" w:lineRule="exact"/>
        <w:jc w:val="left"/>
        <w:rPr>
          <w:rFonts w:ascii="仿宋" w:hAnsi="仿宋" w:eastAsia="仿宋" w:cs="仿宋"/>
          <w:bCs/>
          <w:sz w:val="24"/>
          <w:szCs w:val="24"/>
        </w:rPr>
      </w:pPr>
      <w:r>
        <w:rPr>
          <w:rFonts w:hint="eastAsia" w:ascii="仿宋" w:hAnsi="仿宋" w:eastAsia="仿宋" w:cs="仿宋"/>
          <w:bCs/>
          <w:sz w:val="24"/>
          <w:szCs w:val="24"/>
        </w:rPr>
        <w:t>日期：</w:t>
      </w:r>
    </w:p>
    <w:p>
      <w:pPr>
        <w:spacing w:line="460" w:lineRule="exact"/>
        <w:rPr>
          <w:rFonts w:ascii="仿宋" w:hAnsi="仿宋" w:eastAsia="仿宋" w:cs="仿宋"/>
          <w:sz w:val="24"/>
          <w:szCs w:val="24"/>
        </w:rPr>
      </w:pPr>
    </w:p>
    <w:p>
      <w:pPr>
        <w:spacing w:line="460" w:lineRule="exact"/>
        <w:rPr>
          <w:sz w:val="24"/>
          <w:szCs w:val="24"/>
        </w:rPr>
      </w:pPr>
    </w:p>
    <w:p>
      <w:pPr>
        <w:spacing w:line="460" w:lineRule="exact"/>
        <w:rPr>
          <w:sz w:val="24"/>
          <w:szCs w:val="24"/>
        </w:rPr>
      </w:pPr>
    </w:p>
    <w:p>
      <w:pPr>
        <w:spacing w:line="460" w:lineRule="exact"/>
        <w:rPr>
          <w:sz w:val="24"/>
          <w:szCs w:val="24"/>
        </w:rPr>
      </w:pPr>
    </w:p>
    <w:p>
      <w:pPr>
        <w:spacing w:line="460" w:lineRule="exact"/>
        <w:outlineLvl w:val="0"/>
        <w:rPr>
          <w:bCs/>
          <w:sz w:val="24"/>
          <w:szCs w:val="24"/>
        </w:rPr>
      </w:pPr>
      <w:r>
        <w:rPr>
          <w:sz w:val="24"/>
          <w:szCs w:val="24"/>
        </w:rPr>
        <w:br w:type="page"/>
      </w:r>
      <w:r>
        <w:rPr>
          <w:rFonts w:hint="eastAsia" w:ascii="仿宋" w:hAnsi="仿宋" w:eastAsia="仿宋" w:cs="仿宋"/>
          <w:b w:val="0"/>
          <w:bCs/>
          <w:sz w:val="24"/>
          <w:szCs w:val="24"/>
        </w:rPr>
        <w:t>（三）（供应商）法定代表人授权委托书（格式）：</w:t>
      </w:r>
    </w:p>
    <w:p>
      <w:pPr>
        <w:spacing w:line="460" w:lineRule="exact"/>
        <w:outlineLvl w:val="0"/>
        <w:rPr>
          <w:bCs/>
          <w:sz w:val="24"/>
          <w:szCs w:val="24"/>
        </w:rPr>
      </w:pPr>
    </w:p>
    <w:p>
      <w:pPr>
        <w:spacing w:line="460" w:lineRule="exact"/>
        <w:jc w:val="center"/>
        <w:outlineLvl w:val="0"/>
        <w:rPr>
          <w:rFonts w:ascii="仿宋" w:hAnsi="仿宋" w:eastAsia="仿宋" w:cs="仿宋"/>
          <w:b w:val="0"/>
          <w:bCs/>
          <w:sz w:val="24"/>
          <w:szCs w:val="24"/>
        </w:rPr>
      </w:pPr>
      <w:r>
        <w:rPr>
          <w:rFonts w:hint="eastAsia" w:ascii="仿宋" w:hAnsi="仿宋" w:eastAsia="仿宋" w:cs="仿宋"/>
          <w:b w:val="0"/>
          <w:bCs/>
          <w:sz w:val="24"/>
          <w:szCs w:val="24"/>
        </w:rPr>
        <w:t>法定代表人授权委托书</w:t>
      </w:r>
    </w:p>
    <w:p>
      <w:pPr>
        <w:spacing w:line="460" w:lineRule="exact"/>
        <w:jc w:val="center"/>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Cs/>
          <w:sz w:val="24"/>
          <w:szCs w:val="24"/>
        </w:rPr>
      </w:pPr>
      <w:r>
        <w:rPr>
          <w:rFonts w:hint="eastAsia" w:ascii="仿宋" w:hAnsi="仿宋" w:eastAsia="仿宋" w:cs="仿宋"/>
          <w:bCs/>
          <w:sz w:val="24"/>
          <w:szCs w:val="24"/>
          <w:lang w:eastAsia="zh-CN"/>
        </w:rPr>
        <w:t>泰州职业技术学院</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ascii="仿宋" w:hAnsi="仿宋" w:eastAsia="仿宋" w:cs="仿宋"/>
          <w:bCs/>
          <w:sz w:val="24"/>
          <w:szCs w:val="24"/>
        </w:rPr>
      </w:pPr>
      <w:r>
        <w:rPr>
          <w:rFonts w:hint="eastAsia" w:ascii="仿宋" w:hAnsi="仿宋" w:eastAsia="仿宋" w:cs="仿宋"/>
          <w:bCs/>
          <w:sz w:val="24"/>
          <w:szCs w:val="24"/>
        </w:rPr>
        <w:t>系中华人民共和国合法公司（单位），特授权代表我公司（单位）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全权办理针对本项目（</w:t>
      </w:r>
      <w:r>
        <w:rPr>
          <w:rFonts w:hint="eastAsia" w:ascii="仿宋" w:hAnsi="仿宋" w:eastAsia="仿宋" w:cs="仿宋"/>
          <w:bCs/>
          <w:sz w:val="24"/>
          <w:szCs w:val="24"/>
          <w:lang w:eastAsia="zh-CN"/>
        </w:rPr>
        <w:t>TZLC20221006</w:t>
      </w:r>
      <w:r>
        <w:rPr>
          <w:rFonts w:hint="eastAsia" w:ascii="仿宋" w:hAnsi="仿宋" w:eastAsia="仿宋" w:cs="仿宋"/>
          <w:bCs/>
          <w:sz w:val="24"/>
          <w:szCs w:val="24"/>
        </w:rPr>
        <w:t>）的报价，参与询价、签约等具体工作，并签署全部有关的文件、协议及合同。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525"/>
        <w:textAlignment w:val="auto"/>
        <w:rPr>
          <w:rFonts w:ascii="仿宋" w:hAnsi="仿宋" w:eastAsia="仿宋" w:cs="仿宋"/>
          <w:bCs/>
          <w:sz w:val="24"/>
          <w:szCs w:val="24"/>
        </w:rPr>
      </w:pPr>
      <w:r>
        <w:rPr>
          <w:rFonts w:hint="eastAsia" w:ascii="仿宋" w:hAnsi="仿宋" w:eastAsia="仿宋" w:cs="仿宋"/>
          <w:bCs/>
          <w:sz w:val="24"/>
          <w:szCs w:val="24"/>
        </w:rPr>
        <w:t>我公司（单位）对被授权代表的签名负全部责任。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523" w:firstLineChars="218"/>
        <w:textAlignment w:val="auto"/>
        <w:rPr>
          <w:rFonts w:ascii="仿宋" w:hAnsi="仿宋" w:eastAsia="仿宋" w:cs="仿宋"/>
          <w:bCs/>
          <w:sz w:val="24"/>
          <w:szCs w:val="24"/>
        </w:rPr>
      </w:pPr>
      <w:r>
        <w:rPr>
          <w:rFonts w:hint="eastAsia" w:ascii="仿宋" w:hAnsi="仿宋" w:eastAsia="仿宋" w:cs="仿宋"/>
          <w:bCs/>
          <w:sz w:val="24"/>
          <w:szCs w:val="24"/>
        </w:rPr>
        <w:t>在撤销授权的书面通知送达你处以前，本授权书一直有效，被授权代表签署的所有文件（在授权书有效期内签署的）不因授权的撤销而失效。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25"/>
        <w:textAlignment w:val="auto"/>
        <w:rPr>
          <w:rFonts w:ascii="仿宋" w:hAnsi="仿宋" w:eastAsia="仿宋" w:cs="仿宋"/>
          <w:bCs/>
          <w:sz w:val="24"/>
          <w:szCs w:val="24"/>
        </w:rPr>
      </w:pPr>
      <w:r>
        <w:rPr>
          <w:rFonts w:hint="eastAsia" w:ascii="仿宋" w:hAnsi="仿宋" w:eastAsia="仿宋" w:cs="仿宋"/>
          <w:bCs/>
          <w:sz w:val="24"/>
          <w:szCs w:val="24"/>
        </w:rPr>
        <w:t>被授权代表情况：</w:t>
      </w:r>
    </w:p>
    <w:p>
      <w:pPr>
        <w:keepNext w:val="0"/>
        <w:keepLines w:val="0"/>
        <w:pageBreakBefore w:val="0"/>
        <w:widowControl w:val="0"/>
        <w:kinsoku/>
        <w:wordWrap/>
        <w:overflowPunct/>
        <w:topLinePunct w:val="0"/>
        <w:autoSpaceDE/>
        <w:autoSpaceDN/>
        <w:bidi w:val="0"/>
        <w:adjustRightInd/>
        <w:snapToGrid/>
        <w:spacing w:line="360" w:lineRule="auto"/>
        <w:ind w:firstLine="525"/>
        <w:textAlignment w:val="auto"/>
        <w:rPr>
          <w:rFonts w:ascii="仿宋" w:hAnsi="仿宋" w:eastAsia="仿宋" w:cs="仿宋"/>
          <w:bCs/>
          <w:sz w:val="24"/>
          <w:szCs w:val="24"/>
        </w:rPr>
      </w:pPr>
      <w:r>
        <w:rPr>
          <w:rFonts w:hint="eastAsia" w:ascii="仿宋" w:hAnsi="仿宋" w:eastAsia="仿宋" w:cs="仿宋"/>
          <w:bCs/>
          <w:sz w:val="24"/>
          <w:szCs w:val="24"/>
        </w:rPr>
        <w:t>姓名：    性别：     电话：</w:t>
      </w:r>
    </w:p>
    <w:p>
      <w:pPr>
        <w:keepNext w:val="0"/>
        <w:keepLines w:val="0"/>
        <w:pageBreakBefore w:val="0"/>
        <w:widowControl w:val="0"/>
        <w:kinsoku/>
        <w:wordWrap/>
        <w:overflowPunct/>
        <w:topLinePunct w:val="0"/>
        <w:autoSpaceDE/>
        <w:autoSpaceDN/>
        <w:bidi w:val="0"/>
        <w:adjustRightInd/>
        <w:snapToGrid/>
        <w:spacing w:line="360" w:lineRule="auto"/>
        <w:ind w:firstLine="525"/>
        <w:textAlignment w:val="auto"/>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25"/>
        <w:textAlignment w:val="auto"/>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280" w:firstLineChars="1367"/>
        <w:textAlignment w:val="auto"/>
        <w:rPr>
          <w:rFonts w:ascii="仿宋" w:hAnsi="仿宋" w:eastAsia="仿宋" w:cs="仿宋"/>
          <w:bCs/>
          <w:sz w:val="24"/>
          <w:szCs w:val="24"/>
        </w:rPr>
      </w:pPr>
      <w:r>
        <w:rPr>
          <w:rFonts w:hint="eastAsia" w:ascii="仿宋" w:hAnsi="仿宋" w:eastAsia="仿宋" w:cs="仿宋"/>
          <w:bCs/>
          <w:sz w:val="24"/>
          <w:szCs w:val="24"/>
        </w:rPr>
        <w:t>单位名称（盖章）：</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ascii="仿宋" w:hAnsi="仿宋" w:eastAsia="仿宋" w:cs="仿宋"/>
          <w:bCs/>
          <w:sz w:val="24"/>
          <w:szCs w:val="24"/>
        </w:rPr>
      </w:pPr>
      <w:r>
        <w:rPr>
          <w:rFonts w:hint="eastAsia" w:ascii="仿宋" w:hAnsi="仿宋" w:eastAsia="仿宋" w:cs="仿宋"/>
          <w:bCs/>
          <w:sz w:val="24"/>
          <w:szCs w:val="24"/>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Cs/>
          <w:sz w:val="24"/>
          <w:szCs w:val="24"/>
        </w:rPr>
      </w:pPr>
      <w:r>
        <w:rPr>
          <w:rFonts w:hint="eastAsia" w:ascii="仿宋" w:hAnsi="仿宋" w:eastAsia="仿宋" w:cs="仿宋"/>
          <w:bCs/>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bCs/>
          <w:sz w:val="24"/>
          <w:szCs w:val="24"/>
        </w:rPr>
      </w:pPr>
      <w:r>
        <w:rPr>
          <w:rFonts w:hint="eastAsia" w:ascii="仿宋" w:hAnsi="仿宋" w:eastAsia="仿宋" w:cs="仿宋"/>
          <w:sz w:val="24"/>
          <w:szCs w:val="24"/>
        </w:rPr>
        <w:br w:type="page"/>
      </w:r>
      <w:r>
        <w:rPr>
          <w:rFonts w:hint="eastAsia" w:ascii="仿宋" w:hAnsi="仿宋" w:eastAsia="仿宋" w:cs="仿宋"/>
          <w:b w:val="0"/>
          <w:bCs/>
          <w:sz w:val="24"/>
          <w:szCs w:val="24"/>
        </w:rPr>
        <w:t>（四）承诺书（格式）：</w:t>
      </w:r>
    </w:p>
    <w:p>
      <w:pPr>
        <w:spacing w:line="460" w:lineRule="exact"/>
        <w:jc w:val="center"/>
        <w:rPr>
          <w:rFonts w:ascii="仿宋" w:hAnsi="仿宋" w:eastAsia="仿宋" w:cs="仿宋"/>
          <w:b w:val="0"/>
          <w:bCs/>
          <w:sz w:val="24"/>
          <w:szCs w:val="24"/>
        </w:rPr>
      </w:pPr>
      <w:r>
        <w:rPr>
          <w:rFonts w:hint="eastAsia" w:ascii="仿宋" w:hAnsi="仿宋" w:eastAsia="仿宋" w:cs="仿宋"/>
          <w:b w:val="0"/>
          <w:bCs/>
          <w:sz w:val="24"/>
          <w:szCs w:val="24"/>
        </w:rPr>
        <w:t>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r>
        <w:rPr>
          <w:rFonts w:hint="eastAsia" w:ascii="仿宋" w:hAnsi="仿宋" w:eastAsia="仿宋" w:cs="仿宋"/>
          <w:sz w:val="24"/>
          <w:szCs w:val="24"/>
        </w:rPr>
        <w:t>（供应商名称）在此承诺：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sz w:val="24"/>
          <w:szCs w:val="24"/>
        </w:rPr>
        <w:t>1.本公司（单位）</w:t>
      </w:r>
      <w:r>
        <w:rPr>
          <w:rFonts w:hint="eastAsia" w:ascii="仿宋" w:hAnsi="仿宋" w:eastAsia="仿宋" w:cs="仿宋"/>
          <w:bCs/>
          <w:sz w:val="24"/>
          <w:szCs w:val="24"/>
        </w:rPr>
        <w:t>对本项目（</w:t>
      </w:r>
      <w:r>
        <w:rPr>
          <w:rFonts w:hint="eastAsia" w:ascii="仿宋" w:hAnsi="仿宋" w:eastAsia="仿宋" w:cs="仿宋"/>
          <w:bCs/>
          <w:sz w:val="24"/>
          <w:szCs w:val="24"/>
          <w:lang w:eastAsia="zh-CN"/>
        </w:rPr>
        <w:t>TZLC20221006</w:t>
      </w:r>
      <w:r>
        <w:rPr>
          <w:rFonts w:hint="eastAsia" w:ascii="仿宋" w:hAnsi="仿宋" w:eastAsia="仿宋" w:cs="仿宋"/>
          <w:bCs/>
          <w:sz w:val="24"/>
          <w:szCs w:val="24"/>
        </w:rPr>
        <w:t>）所提供的货物均为全新合格品；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sz w:val="24"/>
          <w:szCs w:val="24"/>
        </w:rPr>
        <w:t>本公司（单位）</w:t>
      </w:r>
      <w:r>
        <w:rPr>
          <w:rFonts w:hint="eastAsia" w:ascii="仿宋" w:hAnsi="仿宋" w:eastAsia="仿宋" w:cs="仿宋"/>
          <w:bCs/>
          <w:sz w:val="24"/>
          <w:szCs w:val="24"/>
        </w:rPr>
        <w:t>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sz w:val="24"/>
          <w:szCs w:val="24"/>
        </w:rPr>
        <w:t>本公司未被“</w:t>
      </w:r>
      <w:r>
        <w:rPr>
          <w:rFonts w:hint="eastAsia" w:ascii="仿宋" w:hAnsi="仿宋" w:eastAsia="仿宋" w:cs="仿宋"/>
          <w:bCs/>
          <w:sz w:val="24"/>
          <w:szCs w:val="24"/>
        </w:rPr>
        <w:t>信用中国</w:t>
      </w:r>
      <w:r>
        <w:rPr>
          <w:rFonts w:hint="eastAsia" w:ascii="仿宋" w:hAnsi="仿宋" w:eastAsia="仿宋" w:cs="仿宋"/>
          <w:sz w:val="24"/>
          <w:szCs w:val="24"/>
        </w:rPr>
        <w:t>”</w:t>
      </w:r>
      <w:r>
        <w:rPr>
          <w:rFonts w:hint="eastAsia" w:ascii="仿宋" w:hAnsi="仿宋" w:eastAsia="仿宋" w:cs="仿宋"/>
          <w:bCs/>
          <w:sz w:val="24"/>
          <w:szCs w:val="24"/>
        </w:rPr>
        <w:t>网站（</w:t>
      </w:r>
      <w:r>
        <w:fldChar w:fldCharType="begin"/>
      </w:r>
      <w:r>
        <w:instrText xml:space="preserve"> HYPERLINK "http://www.creditchina.gov.cn" </w:instrText>
      </w:r>
      <w:r>
        <w:fldChar w:fldCharType="separate"/>
      </w:r>
      <w:r>
        <w:rPr>
          <w:rFonts w:hint="eastAsia" w:ascii="仿宋" w:hAnsi="仿宋" w:eastAsia="仿宋" w:cs="仿宋"/>
          <w:bCs/>
          <w:sz w:val="24"/>
          <w:szCs w:val="24"/>
        </w:rPr>
        <w:t>www.creditchina.gov.cn</w:t>
      </w:r>
      <w:r>
        <w:rPr>
          <w:rFonts w:hint="eastAsia" w:ascii="仿宋" w:hAnsi="仿宋" w:eastAsia="仿宋" w:cs="仿宋"/>
          <w:bCs/>
          <w:sz w:val="24"/>
          <w:szCs w:val="24"/>
        </w:rPr>
        <w:fldChar w:fldCharType="end"/>
      </w:r>
      <w:r>
        <w:rPr>
          <w:rFonts w:hint="eastAsia" w:ascii="仿宋" w:hAnsi="仿宋" w:eastAsia="仿宋" w:cs="仿宋"/>
          <w:bCs/>
          <w:sz w:val="24"/>
          <w:szCs w:val="24"/>
        </w:rPr>
        <w:t>）</w:t>
      </w:r>
      <w:r>
        <w:rPr>
          <w:rFonts w:hint="eastAsia" w:ascii="仿宋" w:hAnsi="仿宋" w:eastAsia="仿宋" w:cs="仿宋"/>
          <w:sz w:val="24"/>
          <w:szCs w:val="24"/>
        </w:rPr>
        <w:t>列入失信执行人、重大税收违法案件当事人名单、政府采购严重违法失信行为记录名单。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如违背上述承诺，本公司</w:t>
      </w:r>
      <w:r>
        <w:rPr>
          <w:rFonts w:hint="eastAsia" w:ascii="仿宋" w:hAnsi="仿宋" w:eastAsia="仿宋" w:cs="仿宋"/>
          <w:sz w:val="24"/>
          <w:szCs w:val="24"/>
        </w:rPr>
        <w:t>（单位）</w:t>
      </w:r>
      <w:r>
        <w:rPr>
          <w:rFonts w:hint="eastAsia" w:ascii="仿宋" w:hAnsi="仿宋" w:eastAsia="仿宋" w:cs="仿宋"/>
          <w:bCs/>
          <w:sz w:val="24"/>
          <w:szCs w:val="24"/>
        </w:rPr>
        <w:t>将承担一切法律责任。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2250"/>
        <w:textAlignment w:val="auto"/>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2250"/>
        <w:textAlignment w:val="auto"/>
        <w:rPr>
          <w:rFonts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ascii="仿宋" w:hAnsi="仿宋" w:eastAsia="仿宋" w:cs="仿宋"/>
          <w:bCs/>
          <w:sz w:val="24"/>
          <w:szCs w:val="24"/>
        </w:rPr>
      </w:pPr>
      <w:r>
        <w:rPr>
          <w:rFonts w:hint="eastAsia" w:ascii="仿宋" w:hAnsi="仿宋" w:eastAsia="仿宋" w:cs="仿宋"/>
          <w:bCs/>
          <w:sz w:val="24"/>
          <w:szCs w:val="24"/>
        </w:rPr>
        <w:t>供应商（盖章）：</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仿宋" w:hAnsi="仿宋" w:eastAsia="仿宋" w:cs="仿宋"/>
          <w:bCs/>
          <w:sz w:val="24"/>
          <w:szCs w:val="24"/>
        </w:rPr>
      </w:pPr>
      <w:r>
        <w:rPr>
          <w:rFonts w:hint="eastAsia" w:ascii="仿宋" w:hAnsi="仿宋" w:eastAsia="仿宋" w:cs="仿宋"/>
          <w:bCs/>
          <w:sz w:val="24"/>
          <w:szCs w:val="24"/>
        </w:rPr>
        <w:t>法定代表人或法定代表人授权代表</w:t>
      </w:r>
      <w:r>
        <w:rPr>
          <w:rFonts w:hint="eastAsia" w:ascii="仿宋" w:hAnsi="仿宋" w:eastAsia="仿宋" w:cs="仿宋"/>
          <w:bCs/>
          <w:sz w:val="24"/>
          <w:szCs w:val="24"/>
          <w:lang w:eastAsia="zh-CN"/>
        </w:rPr>
        <w:t>（</w:t>
      </w:r>
      <w:r>
        <w:rPr>
          <w:rFonts w:hint="eastAsia" w:ascii="仿宋" w:hAnsi="仿宋" w:eastAsia="仿宋" w:cs="仿宋"/>
          <w:bCs/>
          <w:sz w:val="24"/>
          <w:szCs w:val="24"/>
        </w:rPr>
        <w:t>签字或盖章</w:t>
      </w:r>
      <w:r>
        <w:rPr>
          <w:rFonts w:hint="eastAsia" w:ascii="仿宋" w:hAnsi="仿宋" w:eastAsia="仿宋" w:cs="仿宋"/>
          <w:bCs/>
          <w:sz w:val="24"/>
          <w:szCs w:val="24"/>
          <w:lang w:eastAsia="zh-CN"/>
        </w:rPr>
        <w:t>）</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spacing w:line="460" w:lineRule="exact"/>
        <w:rPr>
          <w:sz w:val="24"/>
          <w:szCs w:val="24"/>
        </w:rPr>
      </w:pPr>
    </w:p>
    <w:p>
      <w:pPr>
        <w:spacing w:line="460" w:lineRule="exact"/>
        <w:rPr>
          <w:sz w:val="24"/>
          <w:szCs w:val="24"/>
        </w:rPr>
      </w:pPr>
    </w:p>
    <w:p>
      <w:pPr>
        <w:spacing w:line="460" w:lineRule="exact"/>
        <w:rPr>
          <w:sz w:val="24"/>
          <w:szCs w:val="24"/>
        </w:rPr>
      </w:pPr>
    </w:p>
    <w:p>
      <w:pPr>
        <w:spacing w:line="460" w:lineRule="exact"/>
        <w:rPr>
          <w:sz w:val="24"/>
          <w:szCs w:val="24"/>
        </w:rPr>
      </w:pPr>
    </w:p>
    <w:p>
      <w:pPr>
        <w:spacing w:line="460" w:lineRule="exact"/>
        <w:rPr>
          <w:sz w:val="24"/>
          <w:szCs w:val="24"/>
        </w:rPr>
      </w:pPr>
    </w:p>
    <w:p>
      <w:pPr>
        <w:pStyle w:val="8"/>
      </w:pPr>
    </w:p>
    <w:p>
      <w:pPr>
        <w:pStyle w:val="8"/>
      </w:pPr>
    </w:p>
    <w:p>
      <w:pPr>
        <w:pStyle w:val="8"/>
      </w:pPr>
    </w:p>
    <w:p>
      <w:pPr>
        <w:pStyle w:val="8"/>
      </w:pPr>
    </w:p>
    <w:p>
      <w:pPr>
        <w:pStyle w:val="9"/>
      </w:pPr>
    </w:p>
    <w:p/>
    <w:p>
      <w:pPr>
        <w:spacing w:line="460" w:lineRule="exact"/>
        <w:rPr>
          <w:sz w:val="24"/>
          <w:szCs w:val="24"/>
        </w:rPr>
      </w:pPr>
    </w:p>
    <w:p>
      <w:pPr>
        <w:spacing w:line="460" w:lineRule="exact"/>
        <w:rPr>
          <w:sz w:val="24"/>
          <w:szCs w:val="24"/>
        </w:rPr>
      </w:pPr>
    </w:p>
    <w:p>
      <w:pPr>
        <w:spacing w:line="460" w:lineRule="exact"/>
        <w:outlineLvl w:val="0"/>
        <w:rPr>
          <w:rFonts w:hint="eastAsia" w:ascii="仿宋" w:hAnsi="仿宋" w:eastAsia="仿宋" w:cs="仿宋"/>
          <w:b w:val="0"/>
          <w:bCs/>
          <w:sz w:val="24"/>
          <w:szCs w:val="24"/>
        </w:rPr>
      </w:pPr>
      <w:r>
        <w:rPr>
          <w:rFonts w:hint="eastAsia" w:ascii="仿宋" w:hAnsi="仿宋" w:eastAsia="仿宋" w:cs="仿宋"/>
          <w:b w:val="0"/>
          <w:bCs/>
          <w:sz w:val="24"/>
          <w:szCs w:val="24"/>
        </w:rPr>
        <w:t>（五）报价一览表</w:t>
      </w:r>
      <w:r>
        <w:rPr>
          <w:rFonts w:hint="eastAsia" w:ascii="仿宋" w:hAnsi="仿宋" w:eastAsia="仿宋" w:cs="仿宋"/>
          <w:b w:val="0"/>
          <w:bCs/>
          <w:sz w:val="24"/>
          <w:szCs w:val="24"/>
          <w:lang w:val="en-US" w:eastAsia="zh-CN"/>
        </w:rPr>
        <w:t>和明细表</w:t>
      </w:r>
      <w:r>
        <w:rPr>
          <w:rFonts w:hint="eastAsia" w:ascii="仿宋" w:hAnsi="仿宋" w:eastAsia="仿宋" w:cs="仿宋"/>
          <w:b w:val="0"/>
          <w:bCs/>
          <w:sz w:val="24"/>
          <w:szCs w:val="24"/>
        </w:rPr>
        <w:t>（格式）：</w:t>
      </w:r>
    </w:p>
    <w:p>
      <w:pPr>
        <w:spacing w:line="460" w:lineRule="exact"/>
        <w:jc w:val="center"/>
        <w:outlineLvl w:val="0"/>
        <w:rPr>
          <w:rFonts w:hint="eastAsia" w:ascii="仿宋" w:hAnsi="仿宋" w:eastAsia="仿宋" w:cs="仿宋"/>
          <w:b/>
          <w:bCs w:val="0"/>
          <w:sz w:val="24"/>
          <w:szCs w:val="24"/>
        </w:rPr>
      </w:pPr>
    </w:p>
    <w:p>
      <w:pPr>
        <w:spacing w:line="460" w:lineRule="exact"/>
        <w:jc w:val="center"/>
        <w:outlineLvl w:val="0"/>
        <w:rPr>
          <w:rFonts w:ascii="仿宋" w:hAnsi="仿宋" w:eastAsia="仿宋" w:cs="仿宋"/>
          <w:bCs/>
          <w:sz w:val="24"/>
          <w:szCs w:val="24"/>
        </w:rPr>
      </w:pPr>
      <w:r>
        <w:rPr>
          <w:rFonts w:hint="eastAsia" w:ascii="仿宋" w:hAnsi="仿宋" w:eastAsia="仿宋" w:cs="仿宋"/>
          <w:b/>
          <w:bCs w:val="0"/>
          <w:sz w:val="24"/>
          <w:szCs w:val="24"/>
        </w:rPr>
        <w:t>报价一览表</w:t>
      </w:r>
      <w:r>
        <w:rPr>
          <w:rFonts w:hint="eastAsia" w:ascii="仿宋" w:hAnsi="仿宋" w:eastAsia="仿宋" w:cs="仿宋"/>
          <w:bCs/>
          <w:sz w:val="24"/>
          <w:szCs w:val="24"/>
        </w:rPr>
        <w:t xml:space="preserve"> </w:t>
      </w:r>
    </w:p>
    <w:p>
      <w:pPr>
        <w:spacing w:line="46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 xml:space="preserve">供应商名称（盖章）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项目编号：</w:t>
      </w:r>
      <w:r>
        <w:rPr>
          <w:rFonts w:hint="eastAsia" w:ascii="仿宋" w:hAnsi="仿宋" w:eastAsia="仿宋" w:cs="仿宋"/>
          <w:bCs/>
          <w:sz w:val="24"/>
          <w:szCs w:val="24"/>
          <w:lang w:eastAsia="zh-CN"/>
        </w:rPr>
        <w:t>TZLC20221006</w:t>
      </w:r>
    </w:p>
    <w:tbl>
      <w:tblPr>
        <w:tblStyle w:val="16"/>
        <w:tblW w:w="43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0"/>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69" w:type="pct"/>
            <w:vAlign w:val="center"/>
          </w:tcPr>
          <w:p>
            <w:pPr>
              <w:autoSpaceDE w:val="0"/>
              <w:autoSpaceDN w:val="0"/>
              <w:adjustRightInd w:val="0"/>
              <w:spacing w:line="460" w:lineRule="exact"/>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2230" w:type="pct"/>
            <w:vAlign w:val="center"/>
          </w:tcPr>
          <w:p>
            <w:pPr>
              <w:autoSpaceDE w:val="0"/>
              <w:autoSpaceDN w:val="0"/>
              <w:adjustRightInd w:val="0"/>
              <w:spacing w:line="460" w:lineRule="exact"/>
              <w:jc w:val="center"/>
              <w:rPr>
                <w:rFonts w:ascii="仿宋" w:hAnsi="仿宋" w:eastAsia="仿宋" w:cs="仿宋"/>
                <w:b/>
                <w:bCs/>
                <w:sz w:val="24"/>
                <w:szCs w:val="24"/>
              </w:rPr>
            </w:pPr>
            <w:r>
              <w:rPr>
                <w:rFonts w:hint="eastAsia" w:ascii="仿宋" w:hAnsi="仿宋" w:eastAsia="仿宋" w:cs="仿宋"/>
                <w:b/>
                <w:bCs/>
                <w:sz w:val="24"/>
                <w:szCs w:val="24"/>
              </w:rPr>
              <w:t>总报价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2769" w:type="pct"/>
            <w:vAlign w:val="center"/>
          </w:tcPr>
          <w:p>
            <w:pPr>
              <w:pStyle w:val="24"/>
              <w:spacing w:line="460" w:lineRule="exact"/>
              <w:jc w:val="center"/>
              <w:rPr>
                <w:rFonts w:ascii="仿宋" w:hAnsi="仿宋" w:eastAsia="仿宋" w:cs="仿宋"/>
                <w:bCs/>
                <w:szCs w:val="24"/>
              </w:rPr>
            </w:pPr>
          </w:p>
        </w:tc>
        <w:tc>
          <w:tcPr>
            <w:tcW w:w="2230" w:type="pct"/>
            <w:vAlign w:val="center"/>
          </w:tcPr>
          <w:p>
            <w:pPr>
              <w:pStyle w:val="24"/>
              <w:spacing w:line="460" w:lineRule="exact"/>
              <w:rPr>
                <w:rFonts w:ascii="仿宋" w:hAnsi="仿宋" w:eastAsia="仿宋" w:cs="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5000" w:type="pct"/>
            <w:gridSpan w:val="2"/>
            <w:vAlign w:val="center"/>
          </w:tcPr>
          <w:p>
            <w:pPr>
              <w:pStyle w:val="24"/>
              <w:spacing w:line="460" w:lineRule="exact"/>
              <w:rPr>
                <w:rFonts w:hint="default" w:ascii="仿宋" w:hAnsi="仿宋" w:eastAsia="仿宋" w:cs="仿宋"/>
                <w:b/>
                <w:szCs w:val="24"/>
                <w:lang w:val="en-US"/>
              </w:rPr>
            </w:pPr>
            <w:r>
              <w:rPr>
                <w:rFonts w:hint="eastAsia" w:ascii="仿宋" w:hAnsi="仿宋" w:eastAsia="仿宋" w:cs="仿宋"/>
                <w:bCs/>
                <w:sz w:val="24"/>
                <w:szCs w:val="24"/>
              </w:rPr>
              <w:t>合计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大写</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color="auto"/>
                <w:lang w:val="en-US" w:eastAsia="zh-CN"/>
              </w:rPr>
              <w:t xml:space="preserve">                               元</w:t>
            </w:r>
          </w:p>
        </w:tc>
      </w:tr>
    </w:tbl>
    <w:p>
      <w:pPr>
        <w:spacing w:before="120" w:line="460" w:lineRule="exact"/>
        <w:rPr>
          <w:rFonts w:ascii="仿宋" w:hAnsi="仿宋" w:eastAsia="仿宋" w:cs="仿宋"/>
          <w:sz w:val="24"/>
          <w:szCs w:val="24"/>
        </w:rPr>
      </w:pPr>
      <w:r>
        <w:rPr>
          <w:rFonts w:hint="eastAsia" w:ascii="仿宋" w:hAnsi="仿宋" w:eastAsia="仿宋" w:cs="仿宋"/>
          <w:sz w:val="24"/>
          <w:szCs w:val="24"/>
        </w:rPr>
        <w:t>法定代表人或法定代表人授权代表签字或盖章：</w:t>
      </w:r>
    </w:p>
    <w:p>
      <w:pPr>
        <w:spacing w:line="460" w:lineRule="exact"/>
        <w:outlineLvl w:val="0"/>
        <w:rPr>
          <w:rFonts w:ascii="仿宋" w:hAnsi="仿宋" w:eastAsia="仿宋" w:cs="仿宋"/>
          <w:sz w:val="24"/>
          <w:szCs w:val="24"/>
        </w:rPr>
      </w:pPr>
      <w:r>
        <w:rPr>
          <w:rFonts w:hint="eastAsia" w:ascii="仿宋" w:hAnsi="仿宋" w:eastAsia="仿宋" w:cs="仿宋"/>
          <w:sz w:val="24"/>
          <w:szCs w:val="24"/>
        </w:rPr>
        <w:t>日期：</w:t>
      </w:r>
    </w:p>
    <w:p>
      <w:pPr>
        <w:pStyle w:val="15"/>
        <w:ind w:firstLine="482"/>
        <w:rPr>
          <w:b/>
          <w:bCs/>
          <w:sz w:val="24"/>
          <w:szCs w:val="24"/>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left="0" w:leftChars="0" w:firstLine="0" w:firstLineChars="0"/>
        <w:jc w:val="both"/>
        <w:rPr>
          <w:rFonts w:hint="eastAsia"/>
          <w:b/>
          <w:bCs/>
          <w:sz w:val="24"/>
          <w:szCs w:val="24"/>
          <w:lang w:val="en-US" w:eastAsia="zh-CN"/>
        </w:rPr>
      </w:pPr>
    </w:p>
    <w:p>
      <w:pPr>
        <w:pStyle w:val="15"/>
        <w:ind w:firstLine="482"/>
        <w:jc w:val="center"/>
        <w:rPr>
          <w:rFonts w:hint="eastAsia"/>
          <w:b/>
          <w:bCs/>
          <w:sz w:val="24"/>
          <w:szCs w:val="24"/>
          <w:lang w:val="en-US" w:eastAsia="zh-CN"/>
        </w:rPr>
      </w:pPr>
      <w:r>
        <w:rPr>
          <w:rFonts w:hint="eastAsia"/>
          <w:b/>
          <w:bCs/>
          <w:sz w:val="24"/>
          <w:szCs w:val="24"/>
          <w:lang w:val="en-US" w:eastAsia="zh-CN"/>
        </w:rPr>
        <w:t>报价明细表</w:t>
      </w:r>
    </w:p>
    <w:p>
      <w:pPr>
        <w:spacing w:line="460" w:lineRule="exact"/>
        <w:jc w:val="left"/>
        <w:rPr>
          <w:rFonts w:hint="eastAsia" w:ascii="仿宋" w:hAnsi="仿宋" w:eastAsia="仿宋" w:cs="仿宋"/>
          <w:bCs/>
          <w:sz w:val="24"/>
          <w:szCs w:val="24"/>
          <w:lang w:eastAsia="zh-CN"/>
        </w:rPr>
      </w:pPr>
      <w:r>
        <w:rPr>
          <w:rFonts w:hint="eastAsia" w:ascii="仿宋" w:hAnsi="仿宋" w:eastAsia="仿宋" w:cs="仿宋"/>
          <w:bCs/>
          <w:sz w:val="24"/>
          <w:szCs w:val="24"/>
        </w:rPr>
        <w:t xml:space="preserve">供应商名称（盖章）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项目编号：</w:t>
      </w:r>
      <w:r>
        <w:rPr>
          <w:rFonts w:hint="eastAsia" w:ascii="仿宋" w:hAnsi="仿宋" w:eastAsia="仿宋" w:cs="仿宋"/>
          <w:bCs/>
          <w:sz w:val="24"/>
          <w:szCs w:val="24"/>
          <w:lang w:eastAsia="zh-CN"/>
        </w:rPr>
        <w:t>TZLC20221006</w:t>
      </w:r>
    </w:p>
    <w:tbl>
      <w:tblPr>
        <w:tblStyle w:val="17"/>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10"/>
        <w:gridCol w:w="4065"/>
        <w:gridCol w:w="510"/>
        <w:gridCol w:w="585"/>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40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技术要求</w:t>
            </w:r>
          </w:p>
        </w:tc>
        <w:tc>
          <w:tcPr>
            <w:tcW w:w="5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5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99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9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7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红外偏振光治疗仪</w:t>
            </w:r>
          </w:p>
        </w:tc>
        <w:tc>
          <w:tcPr>
            <w:tcW w:w="4065" w:type="dxa"/>
            <w:vAlign w:val="top"/>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1、推车式主机，配带锁脚轮；</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2、双路输出，一路为偏振光输出，一路为红外光输出；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3、双路独立控制，可同时治疗两个病灶部位或两个病人；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4、光源：红外卤素光源；</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5、偏振光有效光谱波长：600～1600nm；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6、偏振光传输方式：光源前置，通过短程光棒传导直接输出；无易损易耗件，节约使用成本；</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7、偏振光路配置三种治疗头，最大光功率分别不小于：1300mW、1100mW、 4000mW；治疗头出光口光斑直径分别不大于：Φ10mm、Φ7mm、Φ80mm；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8、红外光有效光谱波长：600～3400nm；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9、红外光传输方式：光源直接输出；</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10、红外光治疗头最大光功率不小于：30W；治疗头出光口光斑直径不小于120mm；</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11、光功率调节功能：各治疗头均可在其最大光功率的10%～100%间分十档可调；</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12、两路治疗头的调节支臂：万向阻尼式，长度≥100厘米，方便快捷；</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 输出控制模式：各治疗头均具有连续、间歇、振荡3种输出控制模式；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14、振荡模式下治疗光连续输出不间断，且能自动控制强弱变化，防止能量积聚引起灼伤；（提供相应专利或者检验报告）</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15、振荡模式下可按治疗需要任意调节振荡功率变化区间，针对性治疗，增强疗效；</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16、间歇模式下时间控制功能：通、断时间可在1～9s之间分别调节；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17、治疗过程中可根据临床需要调整光功率参数、输出控制模式和间歇时间参数；</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18、液晶显示，实时可见治疗参数及动态变化；</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19、具有参数设置记忆功能；</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20、具有治疗头实时控温功能和温度显示功能；</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21、可显示设备累计使用时间。</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22、通过国家权威机构抗干扰电磁兼容检测。（提供检测报告）</w:t>
            </w:r>
          </w:p>
          <w:p>
            <w:pPr>
              <w:widowControl/>
              <w:jc w:val="left"/>
              <w:textAlignment w:val="top"/>
              <w:rPr>
                <w:rFonts w:hint="eastAsia" w:ascii="仿宋" w:hAnsi="仿宋" w:eastAsia="仿宋" w:cs="仿宋"/>
                <w:sz w:val="24"/>
                <w:szCs w:val="24"/>
                <w:lang w:val="en-US" w:eastAsia="zh-Hans"/>
              </w:rPr>
            </w:pPr>
            <w:r>
              <w:rPr>
                <w:rFonts w:hint="eastAsia" w:ascii="仿宋" w:hAnsi="仿宋" w:eastAsia="仿宋" w:cs="仿宋"/>
                <w:color w:val="000000"/>
                <w:kern w:val="0"/>
                <w:sz w:val="24"/>
                <w:szCs w:val="24"/>
                <w:lang w:bidi="ar"/>
              </w:rPr>
              <w:t>23、治疗头接触患病部位配件需提供生物相容性试验及毒性试验报告。</w:t>
            </w:r>
          </w:p>
        </w:tc>
        <w:tc>
          <w:tcPr>
            <w:tcW w:w="51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p>
        </w:tc>
        <w:tc>
          <w:tcPr>
            <w:tcW w:w="5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0" w:type="dxa"/>
            <w:vAlign w:val="center"/>
          </w:tcPr>
          <w:p>
            <w:pPr>
              <w:jc w:val="center"/>
              <w:rPr>
                <w:rFonts w:hint="eastAsia" w:ascii="仿宋" w:hAnsi="仿宋" w:eastAsia="仿宋" w:cs="仿宋"/>
                <w:sz w:val="24"/>
                <w:szCs w:val="24"/>
              </w:rPr>
            </w:pPr>
          </w:p>
        </w:tc>
        <w:tc>
          <w:tcPr>
            <w:tcW w:w="97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7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磁振热治疗仪</w:t>
            </w:r>
          </w:p>
        </w:tc>
        <w:tc>
          <w:tcPr>
            <w:tcW w:w="4065" w:type="dxa"/>
            <w:vAlign w:val="top"/>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1.采用磁场、振动、温热三种物理因子相结合进行同步治疗；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2.独立双通道输出，双通道参数可独立调节，可同时治疗两个患者或部位；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3.磁场强度： 磁感应强度在10mT~50mT的范围内可调，步长为10mT，误差为±10%；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4.振动频率： </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单一振动：30Hz、40Hz、50Hz、60Hz四种频率可调，误差±2Hz。振动时间2s，振动周期2s、3s、4s、5s可调；</w:t>
            </w:r>
          </w:p>
          <w:p>
            <w:pPr>
              <w:widowControl/>
              <w:ind w:firstLine="480" w:firstLineChars="20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多频振动模式：30Hz、40Hz、50Hz、60Hz循环扫引，误差±2Hz。振动时间5s，振动周期10s、12s、14s、16s可调；</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5.治疗温度40℃、46℃、52℃、58℃共4级可调，精度：±3℃；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6.颈肩型、标准型、膝肩型三种治疗导子可供选择，适用于多部位治疗；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7.无热模式，适用于炎症损伤急性期治疗；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8.软件含有内置处方，具有三种治疗模式共13种处方；每种处方又分急性、亚急性、慢性期分别有对应不一样的磁场强度、温度、振动频率参数。</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9.治疗时间1~99min可调，以1min为单位设定；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10.输入功率：300VA；</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11.具有多种安全保护装置：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输入过流保护装置；输出过流保护装置； 双重过温度保护装置。</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12.正常工作条件： </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13.环境温度范围：5~40℃；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14.相对湿度范围：≤80%；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15.电源：AC220V、50Hz；</w:t>
            </w:r>
          </w:p>
          <w:p>
            <w:pPr>
              <w:widowControl/>
              <w:jc w:val="left"/>
              <w:textAlignment w:val="top"/>
              <w:rPr>
                <w:rFonts w:hint="eastAsia" w:ascii="仿宋" w:hAnsi="仿宋" w:eastAsia="仿宋" w:cs="仿宋"/>
                <w:sz w:val="24"/>
                <w:szCs w:val="24"/>
              </w:rPr>
            </w:pPr>
            <w:r>
              <w:rPr>
                <w:rFonts w:hint="eastAsia" w:ascii="仿宋" w:hAnsi="仿宋" w:eastAsia="仿宋" w:cs="仿宋"/>
                <w:color w:val="000000"/>
                <w:kern w:val="0"/>
                <w:sz w:val="24"/>
                <w:szCs w:val="24"/>
                <w:lang w:bidi="ar"/>
              </w:rPr>
              <w:t>16.大气压力范围：86.0kPa～106.0kPa；</w:t>
            </w: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0" w:type="dxa"/>
            <w:vAlign w:val="center"/>
          </w:tcPr>
          <w:p>
            <w:pPr>
              <w:jc w:val="center"/>
              <w:rPr>
                <w:rFonts w:hint="eastAsia" w:ascii="仿宋" w:hAnsi="仿宋" w:eastAsia="仿宋" w:cs="仿宋"/>
                <w:sz w:val="24"/>
                <w:szCs w:val="24"/>
              </w:rPr>
            </w:pPr>
          </w:p>
        </w:tc>
        <w:tc>
          <w:tcPr>
            <w:tcW w:w="97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7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1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低频电子脉冲治疗仪</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（低周波治疗仪）</w:t>
            </w:r>
          </w:p>
        </w:tc>
        <w:tc>
          <w:tcPr>
            <w:tcW w:w="4065" w:type="dxa"/>
            <w:vAlign w:val="top"/>
          </w:tcPr>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1.仪器的工作频率为3Hz～1000Hz范围内，FM变频输出，精度±10%；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2.治疗频率3~1000Hz可自行调节；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3.仪器的脉冲宽度为120μs ±30%；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4.仪器最大输出电流有效值不大于40mA；</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5.仪器输出幅度最大时，每个脉冲的电量应大于7µC；</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6.仪器的最大输出幅度为70V ±30%；</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7.单脉冲最大输出的能量不大于300mJ；</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8.保护功能：当治疗电极的温度超过46℃±5℃时，系统自动切断加热电源；</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9.温度调节具有五档选择；</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10.治疗形式选择方式：根据选择部位和症状进行治疗，部位有肩颈部、腰部、上肢、下肢、肘膝部，症状有酸、疼痛、疲劳、血液循环、麻痹；</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11.自动治疗程序选择方式：根据神经促通部位选择，上半身、下半身、腰部、脊髓（全身）、软模式、硬模式；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12.自由选择方式：拍打/推压、按摩、左右揉搓三种方式；</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13.左右输出平衡调节，可调整两个负极之间电流大小差异；</w:t>
            </w:r>
          </w:p>
          <w:p>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14.治疗时间、治疗方式、治疗频率、治疗强度实时显示；</w:t>
            </w:r>
          </w:p>
          <w:p>
            <w:pPr>
              <w:widowControl/>
              <w:jc w:val="left"/>
              <w:textAlignment w:val="top"/>
              <w:rPr>
                <w:rFonts w:hint="eastAsia" w:ascii="仿宋" w:hAnsi="仿宋" w:eastAsia="仿宋" w:cs="仿宋"/>
                <w:sz w:val="24"/>
                <w:szCs w:val="24"/>
                <w:lang w:eastAsia="zh-Hans"/>
              </w:rPr>
            </w:pPr>
            <w:r>
              <w:rPr>
                <w:rFonts w:hint="eastAsia" w:ascii="仿宋" w:hAnsi="仿宋" w:eastAsia="仿宋" w:cs="仿宋"/>
                <w:color w:val="000000"/>
                <w:kern w:val="0"/>
                <w:sz w:val="24"/>
                <w:szCs w:val="24"/>
                <w:lang w:bidi="ar"/>
              </w:rPr>
              <w:t>15.治疗频率声音提示，治疗声音大小三档调节。</w:t>
            </w:r>
          </w:p>
        </w:tc>
        <w:tc>
          <w:tcPr>
            <w:tcW w:w="51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p>
        </w:tc>
        <w:tc>
          <w:tcPr>
            <w:tcW w:w="5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0" w:type="dxa"/>
            <w:vAlign w:val="center"/>
          </w:tcPr>
          <w:p>
            <w:pPr>
              <w:jc w:val="center"/>
              <w:rPr>
                <w:rFonts w:hint="eastAsia" w:ascii="仿宋" w:hAnsi="仿宋" w:eastAsia="仿宋" w:cs="仿宋"/>
                <w:sz w:val="24"/>
                <w:szCs w:val="24"/>
              </w:rPr>
            </w:pPr>
          </w:p>
        </w:tc>
        <w:tc>
          <w:tcPr>
            <w:tcW w:w="975" w:type="dxa"/>
            <w:vAlign w:val="center"/>
          </w:tcPr>
          <w:p>
            <w:pPr>
              <w:jc w:val="center"/>
              <w:rPr>
                <w:rFonts w:hint="eastAsia" w:ascii="仿宋" w:hAnsi="仿宋" w:eastAsia="仿宋" w:cs="仿宋"/>
                <w:sz w:val="24"/>
                <w:szCs w:val="24"/>
              </w:rPr>
            </w:pPr>
          </w:p>
        </w:tc>
      </w:tr>
    </w:tbl>
    <w:p>
      <w:pPr>
        <w:spacing w:before="120" w:line="460" w:lineRule="exact"/>
        <w:rPr>
          <w:rFonts w:ascii="仿宋" w:hAnsi="仿宋" w:eastAsia="仿宋" w:cs="仿宋"/>
          <w:sz w:val="24"/>
          <w:szCs w:val="24"/>
        </w:rPr>
      </w:pPr>
      <w:r>
        <w:rPr>
          <w:rFonts w:hint="eastAsia" w:ascii="仿宋" w:hAnsi="仿宋" w:eastAsia="仿宋" w:cs="仿宋"/>
          <w:sz w:val="24"/>
          <w:szCs w:val="24"/>
        </w:rPr>
        <w:t>法定代表人或法定代表人授权代表签字或盖章：</w:t>
      </w:r>
    </w:p>
    <w:p>
      <w:pPr>
        <w:spacing w:line="460" w:lineRule="exact"/>
        <w:outlineLvl w:val="0"/>
        <w:rPr>
          <w:rFonts w:ascii="仿宋" w:hAnsi="仿宋" w:eastAsia="仿宋" w:cs="仿宋"/>
          <w:sz w:val="24"/>
          <w:szCs w:val="24"/>
        </w:rPr>
      </w:pPr>
      <w:r>
        <w:rPr>
          <w:rFonts w:hint="eastAsia" w:ascii="仿宋" w:hAnsi="仿宋" w:eastAsia="仿宋" w:cs="仿宋"/>
          <w:sz w:val="24"/>
          <w:szCs w:val="24"/>
        </w:rPr>
        <w:t>日期：</w:t>
      </w:r>
    </w:p>
    <w:p>
      <w:pPr>
        <w:pStyle w:val="15"/>
        <w:ind w:firstLine="482"/>
        <w:rPr>
          <w:b/>
          <w:bCs/>
          <w:sz w:val="24"/>
          <w:szCs w:val="24"/>
        </w:rPr>
      </w:pPr>
    </w:p>
    <w:p>
      <w:pPr>
        <w:pStyle w:val="15"/>
        <w:ind w:left="0" w:leftChars="0" w:firstLine="0" w:firstLineChars="0"/>
        <w:rPr>
          <w:b/>
          <w:bCs/>
          <w:sz w:val="24"/>
          <w:szCs w:val="24"/>
        </w:rPr>
      </w:pPr>
    </w:p>
    <w:p>
      <w:pPr>
        <w:pStyle w:val="15"/>
        <w:ind w:left="0" w:leftChars="0" w:firstLine="0" w:firstLineChars="0"/>
        <w:rPr>
          <w:b/>
          <w:bCs/>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(六）询价确认函（格式）：</w:t>
      </w:r>
    </w:p>
    <w:p>
      <w:pPr>
        <w:jc w:val="center"/>
        <w:rPr>
          <w:rFonts w:hint="eastAsia" w:ascii="仿宋" w:hAnsi="仿宋" w:eastAsia="仿宋" w:cs="仿宋"/>
          <w:sz w:val="24"/>
          <w:szCs w:val="24"/>
        </w:rPr>
      </w:pPr>
      <w:bookmarkStart w:id="4" w:name="_Hlk1305730"/>
      <w:r>
        <w:rPr>
          <w:rFonts w:hint="eastAsia" w:ascii="仿宋" w:hAnsi="仿宋" w:eastAsia="仿宋" w:cs="仿宋"/>
          <w:sz w:val="24"/>
          <w:szCs w:val="24"/>
        </w:rPr>
        <w:t>询价确认函</w:t>
      </w:r>
    </w:p>
    <w:bookmarkEnd w:id="4"/>
    <w:p>
      <w:pPr>
        <w:jc w:val="left"/>
        <w:rPr>
          <w:rFonts w:hint="eastAsia" w:ascii="仿宋" w:hAnsi="仿宋" w:eastAsia="仿宋" w:cs="仿宋"/>
          <w:sz w:val="24"/>
          <w:szCs w:val="24"/>
          <w:lang w:val="zh-CN"/>
        </w:rPr>
      </w:pPr>
    </w:p>
    <w:p>
      <w:pPr>
        <w:spacing w:line="360" w:lineRule="auto"/>
        <w:jc w:val="left"/>
        <w:rPr>
          <w:rFonts w:hint="eastAsia" w:ascii="仿宋" w:hAnsi="仿宋" w:eastAsia="仿宋" w:cs="仿宋"/>
          <w:sz w:val="24"/>
          <w:szCs w:val="24"/>
          <w:lang w:val="zh-CN"/>
        </w:rPr>
      </w:pPr>
      <w:r>
        <w:rPr>
          <w:rFonts w:hint="eastAsia" w:ascii="仿宋" w:hAnsi="仿宋" w:eastAsia="仿宋" w:cs="仿宋"/>
          <w:sz w:val="24"/>
          <w:szCs w:val="24"/>
        </w:rPr>
        <w:t>泰州林诚项目管理有限公司</w:t>
      </w:r>
      <w:r>
        <w:rPr>
          <w:rFonts w:hint="eastAsia" w:ascii="仿宋" w:hAnsi="仿宋" w:eastAsia="仿宋" w:cs="仿宋"/>
          <w:sz w:val="24"/>
          <w:szCs w:val="24"/>
          <w:lang w:val="zh-CN"/>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我公司已知          项目的相关要求，并完全清晰理解全部内容，不存在任何误解之处，同意放弃提出质疑的权利。经我公司认真研究，决定无保留地接受采购文件的所有条款，准时参加本项目询价活动。</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lang w:val="zh-CN"/>
        </w:rPr>
      </w:pPr>
    </w:p>
    <w:p>
      <w:pPr>
        <w:spacing w:line="360"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单位名称：               </w:t>
      </w:r>
    </w:p>
    <w:p>
      <w:pPr>
        <w:spacing w:line="360"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联系人：          </w:t>
      </w:r>
      <w:r>
        <w:rPr>
          <w:rFonts w:hint="eastAsia" w:ascii="仿宋" w:hAnsi="仿宋" w:eastAsia="仿宋" w:cs="仿宋"/>
          <w:sz w:val="24"/>
          <w:szCs w:val="24"/>
        </w:rPr>
        <w:t xml:space="preserve">    </w:t>
      </w:r>
      <w:r>
        <w:rPr>
          <w:rFonts w:hint="eastAsia" w:ascii="仿宋" w:hAnsi="仿宋" w:eastAsia="仿宋" w:cs="仿宋"/>
          <w:sz w:val="24"/>
          <w:szCs w:val="24"/>
          <w:lang w:val="zh-CN"/>
        </w:rPr>
        <w:t xml:space="preserve">   </w:t>
      </w:r>
    </w:p>
    <w:p>
      <w:pPr>
        <w:spacing w:line="360"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手机：                   </w:t>
      </w:r>
    </w:p>
    <w:p>
      <w:pPr>
        <w:spacing w:line="360" w:lineRule="auto"/>
        <w:jc w:val="center"/>
        <w:rPr>
          <w:rFonts w:hint="eastAsia" w:ascii="仿宋" w:hAnsi="仿宋" w:eastAsia="仿宋" w:cs="仿宋"/>
          <w:sz w:val="24"/>
          <w:szCs w:val="24"/>
          <w:lang w:val="zh-CN"/>
        </w:rPr>
      </w:pPr>
    </w:p>
    <w:p>
      <w:pPr>
        <w:spacing w:line="360" w:lineRule="auto"/>
        <w:jc w:val="center"/>
        <w:rPr>
          <w:rFonts w:hint="eastAsia" w:ascii="仿宋" w:hAnsi="仿宋" w:eastAsia="仿宋" w:cs="仿宋"/>
          <w:sz w:val="24"/>
          <w:szCs w:val="24"/>
          <w:lang w:val="zh-CN"/>
        </w:rPr>
      </w:pPr>
    </w:p>
    <w:p>
      <w:pPr>
        <w:spacing w:line="360" w:lineRule="auto"/>
        <w:jc w:val="center"/>
        <w:rPr>
          <w:rFonts w:hint="eastAsia" w:ascii="仿宋" w:hAnsi="仿宋" w:eastAsia="仿宋" w:cs="仿宋"/>
          <w:sz w:val="24"/>
          <w:szCs w:val="24"/>
          <w:lang w:val="zh-CN"/>
        </w:rPr>
      </w:pPr>
    </w:p>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 xml:space="preserve">单位（公章）：        </w:t>
      </w:r>
    </w:p>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备注：供应商须在2022年 10 月</w:t>
      </w:r>
      <w:r>
        <w:rPr>
          <w:rFonts w:hint="eastAsia" w:ascii="仿宋" w:hAnsi="仿宋" w:eastAsia="仿宋" w:cs="仿宋"/>
          <w:sz w:val="24"/>
          <w:szCs w:val="24"/>
          <w:lang w:val="en-US" w:eastAsia="zh-CN"/>
        </w:rPr>
        <w:t>11</w:t>
      </w:r>
      <w:r>
        <w:rPr>
          <w:rFonts w:hint="eastAsia" w:ascii="仿宋" w:hAnsi="仿宋" w:eastAsia="仿宋" w:cs="仿宋"/>
          <w:sz w:val="24"/>
          <w:szCs w:val="24"/>
        </w:rPr>
        <w:t>日11：30前将确认函以电子文件形式（图片或PDF）发送至邮箱3317004925@qq.com，邮件主题：确认函+公司名称）或送至泰州市开发区雪铁龙路1号(梦创中心北楼308室）。未能在指定时间前将确认函发送至指定目的地的供应商，采购人有权拒绝其响应文件。</w:t>
      </w:r>
    </w:p>
    <w:p>
      <w:pPr>
        <w:pStyle w:val="15"/>
        <w:ind w:firstLine="482"/>
        <w:rPr>
          <w:rFonts w:ascii="Times New Roman" w:hAnsi="Times New Roman" w:eastAsia="宋体"/>
          <w:b/>
          <w:bCs/>
          <w:sz w:val="24"/>
          <w:szCs w:val="24"/>
        </w:rPr>
      </w:pPr>
    </w:p>
    <w:p>
      <w:pPr>
        <w:pStyle w:val="15"/>
        <w:ind w:left="0" w:leftChars="0" w:firstLine="0" w:firstLineChars="0"/>
        <w:rPr>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37193"/>
    <w:multiLevelType w:val="singleLevel"/>
    <w:tmpl w:val="C5437193"/>
    <w:lvl w:ilvl="0" w:tentative="0">
      <w:start w:val="3"/>
      <w:numFmt w:val="chineseCounting"/>
      <w:suff w:val="space"/>
      <w:lvlText w:val="第%1章"/>
      <w:lvlJc w:val="left"/>
      <w:rPr>
        <w:rFonts w:hint="eastAsia"/>
      </w:rPr>
    </w:lvl>
  </w:abstractNum>
  <w:abstractNum w:abstractNumId="1">
    <w:nsid w:val="085007CF"/>
    <w:multiLevelType w:val="multilevel"/>
    <w:tmpl w:val="085007CF"/>
    <w:lvl w:ilvl="0" w:tentative="0">
      <w:start w:val="1"/>
      <w:numFmt w:val="decimal"/>
      <w:lvlText w:val="%1."/>
      <w:lvlJc w:val="left"/>
      <w:pPr>
        <w:tabs>
          <w:tab w:val="left" w:pos="772"/>
        </w:tabs>
        <w:ind w:left="772" w:hanging="420"/>
      </w:pPr>
      <w:rPr>
        <w:rFonts w:cs="Times New Roman"/>
        <w:color w:val="auto"/>
      </w:rPr>
    </w:lvl>
    <w:lvl w:ilvl="1" w:tentative="0">
      <w:start w:val="1"/>
      <w:numFmt w:val="decimalEnclosedCircle"/>
      <w:lvlText w:val="%2"/>
      <w:lvlJc w:val="left"/>
      <w:pPr>
        <w:tabs>
          <w:tab w:val="left" w:pos="1192"/>
        </w:tabs>
        <w:ind w:left="1192" w:hanging="420"/>
      </w:pPr>
      <w:rPr>
        <w:rFonts w:ascii="Times New Roman" w:hAnsi="Times New Roman" w:eastAsia="Times New Roman" w:cs="Times New Roman"/>
        <w:color w:val="auto"/>
      </w:rPr>
    </w:lvl>
    <w:lvl w:ilvl="2" w:tentative="0">
      <w:start w:val="1"/>
      <w:numFmt w:val="lowerRoman"/>
      <w:lvlText w:val="%3."/>
      <w:lvlJc w:val="right"/>
      <w:pPr>
        <w:tabs>
          <w:tab w:val="left" w:pos="1612"/>
        </w:tabs>
        <w:ind w:left="1612" w:hanging="420"/>
      </w:pPr>
      <w:rPr>
        <w:rFonts w:cs="Times New Roman"/>
      </w:rPr>
    </w:lvl>
    <w:lvl w:ilvl="3" w:tentative="0">
      <w:start w:val="1"/>
      <w:numFmt w:val="decimal"/>
      <w:lvlText w:val="%4."/>
      <w:lvlJc w:val="left"/>
      <w:pPr>
        <w:tabs>
          <w:tab w:val="left" w:pos="2032"/>
        </w:tabs>
        <w:ind w:left="2032" w:hanging="420"/>
      </w:pPr>
      <w:rPr>
        <w:rFonts w:cs="Times New Roman"/>
      </w:rPr>
    </w:lvl>
    <w:lvl w:ilvl="4" w:tentative="0">
      <w:start w:val="1"/>
      <w:numFmt w:val="lowerLetter"/>
      <w:lvlText w:val="%5)"/>
      <w:lvlJc w:val="left"/>
      <w:pPr>
        <w:tabs>
          <w:tab w:val="left" w:pos="2452"/>
        </w:tabs>
        <w:ind w:left="2452" w:hanging="420"/>
      </w:pPr>
      <w:rPr>
        <w:rFonts w:cs="Times New Roman"/>
      </w:rPr>
    </w:lvl>
    <w:lvl w:ilvl="5" w:tentative="0">
      <w:start w:val="1"/>
      <w:numFmt w:val="lowerRoman"/>
      <w:lvlText w:val="%6."/>
      <w:lvlJc w:val="right"/>
      <w:pPr>
        <w:tabs>
          <w:tab w:val="left" w:pos="2872"/>
        </w:tabs>
        <w:ind w:left="2872" w:hanging="420"/>
      </w:pPr>
      <w:rPr>
        <w:rFonts w:cs="Times New Roman"/>
      </w:rPr>
    </w:lvl>
    <w:lvl w:ilvl="6" w:tentative="0">
      <w:start w:val="1"/>
      <w:numFmt w:val="decimal"/>
      <w:lvlText w:val="%7."/>
      <w:lvlJc w:val="left"/>
      <w:pPr>
        <w:tabs>
          <w:tab w:val="left" w:pos="3292"/>
        </w:tabs>
        <w:ind w:left="3292" w:hanging="420"/>
      </w:pPr>
      <w:rPr>
        <w:rFonts w:cs="Times New Roman"/>
      </w:rPr>
    </w:lvl>
    <w:lvl w:ilvl="7" w:tentative="0">
      <w:start w:val="1"/>
      <w:numFmt w:val="lowerLetter"/>
      <w:lvlText w:val="%8)"/>
      <w:lvlJc w:val="left"/>
      <w:pPr>
        <w:tabs>
          <w:tab w:val="left" w:pos="3712"/>
        </w:tabs>
        <w:ind w:left="3712" w:hanging="420"/>
      </w:pPr>
      <w:rPr>
        <w:rFonts w:cs="Times New Roman"/>
      </w:rPr>
    </w:lvl>
    <w:lvl w:ilvl="8" w:tentative="0">
      <w:start w:val="1"/>
      <w:numFmt w:val="lowerRoman"/>
      <w:lvlText w:val="%9."/>
      <w:lvlJc w:val="right"/>
      <w:pPr>
        <w:tabs>
          <w:tab w:val="left" w:pos="4132"/>
        </w:tabs>
        <w:ind w:left="4132" w:hanging="420"/>
      </w:pPr>
      <w:rPr>
        <w:rFonts w:cs="Times New Roman"/>
      </w:rPr>
    </w:lvl>
  </w:abstractNum>
  <w:abstractNum w:abstractNumId="2">
    <w:nsid w:val="18D02AF5"/>
    <w:multiLevelType w:val="singleLevel"/>
    <w:tmpl w:val="18D02AF5"/>
    <w:lvl w:ilvl="0" w:tentative="0">
      <w:start w:val="1"/>
      <w:numFmt w:val="decimal"/>
      <w:lvlText w:val="（%1）"/>
      <w:lvlJc w:val="left"/>
      <w:pPr>
        <w:tabs>
          <w:tab w:val="left" w:pos="852"/>
        </w:tabs>
        <w:ind w:left="852" w:hanging="720"/>
      </w:pPr>
      <w:rPr>
        <w:rFonts w:hint="eastAsia" w:cs="Times New Roman"/>
        <w:color w:val="auto"/>
      </w:rPr>
    </w:lvl>
  </w:abstractNum>
  <w:abstractNum w:abstractNumId="3">
    <w:nsid w:val="1FD96D2B"/>
    <w:multiLevelType w:val="singleLevel"/>
    <w:tmpl w:val="1FD96D2B"/>
    <w:lvl w:ilvl="0" w:tentative="0">
      <w:start w:val="1"/>
      <w:numFmt w:val="decimal"/>
      <w:lvlText w:val="（%1）"/>
      <w:lvlJc w:val="left"/>
      <w:pPr>
        <w:tabs>
          <w:tab w:val="left" w:pos="980"/>
        </w:tabs>
        <w:ind w:left="980" w:hanging="696"/>
      </w:pPr>
      <w:rPr>
        <w:rFonts w:ascii="Times New Roman" w:hAnsi="Times New Roman" w:eastAsia="Times New Roman" w:cs="Times New Roman"/>
        <w:color w:val="auto"/>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tentative="0">
      <w:start w:val="1"/>
      <w:numFmt w:val="decimal"/>
      <w:lvlText w:val="%1．"/>
      <w:lvlJc w:val="left"/>
      <w:pPr>
        <w:tabs>
          <w:tab w:val="left" w:pos="988"/>
        </w:tabs>
        <w:ind w:left="988" w:hanging="420"/>
      </w:pPr>
      <w:rPr>
        <w:rFonts w:hint="eastAsia" w:cs="Times New Roman"/>
      </w:rPr>
    </w:lvl>
  </w:abstractNum>
  <w:abstractNum w:abstractNumId="6">
    <w:nsid w:val="41DC48F5"/>
    <w:multiLevelType w:val="multilevel"/>
    <w:tmpl w:val="41DC48F5"/>
    <w:lvl w:ilvl="0" w:tentative="0">
      <w:start w:val="1"/>
      <w:numFmt w:val="decimal"/>
      <w:lvlText w:val="%1．"/>
      <w:lvlJc w:val="left"/>
      <w:pPr>
        <w:tabs>
          <w:tab w:val="left" w:pos="898"/>
        </w:tabs>
        <w:ind w:left="898" w:hanging="720"/>
      </w:pPr>
      <w:rPr>
        <w:rFonts w:hint="eastAsia" w:cs="Times New Roman"/>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right"/>
      <w:pPr>
        <w:tabs>
          <w:tab w:val="left" w:pos="1438"/>
        </w:tabs>
        <w:ind w:left="1438" w:hanging="420"/>
      </w:pPr>
      <w:rPr>
        <w:rFonts w:ascii="Times New Roman" w:hAnsi="Times New Roman" w:eastAsia="Times New Roman"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7">
    <w:nsid w:val="4B320AA5"/>
    <w:multiLevelType w:val="multilevel"/>
    <w:tmpl w:val="4B320AA5"/>
    <w:lvl w:ilvl="0" w:tentative="0">
      <w:start w:val="1"/>
      <w:numFmt w:val="decimalEnclosedCircle"/>
      <w:lvlText w:val="%1"/>
      <w:lvlJc w:val="left"/>
      <w:pPr>
        <w:tabs>
          <w:tab w:val="left" w:pos="570"/>
        </w:tabs>
        <w:ind w:left="570" w:hanging="36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8">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
      <w:numFmt w:val="lowerLetter"/>
      <w:lvlText w:val="%6．"/>
      <w:lvlJc w:val="left"/>
      <w:pPr>
        <w:ind w:left="2610" w:hanging="360"/>
      </w:pPr>
      <w:rPr>
        <w:rFonts w:hint="default" w:cs="Times New Roman"/>
        <w:b/>
        <w:color w:val="auto"/>
      </w:rPr>
    </w:lvl>
    <w:lvl w:ilvl="6" w:tentative="0">
      <w:start w:val="1"/>
      <w:numFmt w:val="lowerLetter"/>
      <w:lvlText w:val="%7、"/>
      <w:lvlJc w:val="left"/>
      <w:pPr>
        <w:ind w:left="3030" w:hanging="360"/>
      </w:pPr>
      <w:rPr>
        <w:rFonts w:hint="default"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9">
    <w:nsid w:val="64607A38"/>
    <w:multiLevelType w:val="multilevel"/>
    <w:tmpl w:val="64607A38"/>
    <w:lvl w:ilvl="0" w:tentative="0">
      <w:start w:val="1"/>
      <w:numFmt w:val="chineseCountingThousand"/>
      <w:lvlText w:val="%1、"/>
      <w:lvlJc w:val="left"/>
      <w:pPr>
        <w:tabs>
          <w:tab w:val="left" w:pos="552"/>
        </w:tabs>
        <w:ind w:left="552" w:hanging="4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11">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6"/>
  </w:num>
  <w:num w:numId="2">
    <w:abstractNumId w:val="1"/>
  </w:num>
  <w:num w:numId="3">
    <w:abstractNumId w:val="2"/>
  </w:num>
  <w:num w:numId="4">
    <w:abstractNumId w:val="4"/>
  </w:num>
  <w:num w:numId="5">
    <w:abstractNumId w:val="11"/>
  </w:num>
  <w:num w:numId="6">
    <w:abstractNumId w:val="8"/>
  </w:num>
  <w:num w:numId="7">
    <w:abstractNumId w:val="3"/>
  </w:num>
  <w:num w:numId="8">
    <w:abstractNumId w:val="7"/>
  </w:num>
  <w:num w:numId="9">
    <w:abstractNumId w:val="5"/>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WQzZGI0ZDA0MWU0MjY1YjkyNDg1OGY3ZjE2ZDMifQ=="/>
  </w:docVars>
  <w:rsids>
    <w:rsidRoot w:val="00E94E12"/>
    <w:rsid w:val="00035ED0"/>
    <w:rsid w:val="00050B82"/>
    <w:rsid w:val="000567E7"/>
    <w:rsid w:val="0005784A"/>
    <w:rsid w:val="00062C85"/>
    <w:rsid w:val="00076F88"/>
    <w:rsid w:val="000A452C"/>
    <w:rsid w:val="000F1709"/>
    <w:rsid w:val="000F1818"/>
    <w:rsid w:val="000F4B0C"/>
    <w:rsid w:val="000F71C4"/>
    <w:rsid w:val="001137A4"/>
    <w:rsid w:val="00131D32"/>
    <w:rsid w:val="00142D8B"/>
    <w:rsid w:val="001578F3"/>
    <w:rsid w:val="001711FF"/>
    <w:rsid w:val="00176191"/>
    <w:rsid w:val="00182D6C"/>
    <w:rsid w:val="001833F5"/>
    <w:rsid w:val="001869A7"/>
    <w:rsid w:val="001D6561"/>
    <w:rsid w:val="001D656D"/>
    <w:rsid w:val="001D6ED7"/>
    <w:rsid w:val="001F6850"/>
    <w:rsid w:val="0020035A"/>
    <w:rsid w:val="00207409"/>
    <w:rsid w:val="00216BC5"/>
    <w:rsid w:val="00216F76"/>
    <w:rsid w:val="00223B9C"/>
    <w:rsid w:val="002325AE"/>
    <w:rsid w:val="002522E6"/>
    <w:rsid w:val="00256ED5"/>
    <w:rsid w:val="002A3FAB"/>
    <w:rsid w:val="002E509F"/>
    <w:rsid w:val="00306A10"/>
    <w:rsid w:val="003267A9"/>
    <w:rsid w:val="00333913"/>
    <w:rsid w:val="003372B6"/>
    <w:rsid w:val="00357BA9"/>
    <w:rsid w:val="00372054"/>
    <w:rsid w:val="00375C7A"/>
    <w:rsid w:val="003A2E1D"/>
    <w:rsid w:val="003C3F0D"/>
    <w:rsid w:val="003D0885"/>
    <w:rsid w:val="003E5C9B"/>
    <w:rsid w:val="004705B7"/>
    <w:rsid w:val="004737F4"/>
    <w:rsid w:val="00473EC1"/>
    <w:rsid w:val="00485C41"/>
    <w:rsid w:val="00493156"/>
    <w:rsid w:val="004A5DED"/>
    <w:rsid w:val="004B3352"/>
    <w:rsid w:val="004C6871"/>
    <w:rsid w:val="004D125F"/>
    <w:rsid w:val="004D489E"/>
    <w:rsid w:val="004E5FE5"/>
    <w:rsid w:val="00503E61"/>
    <w:rsid w:val="00512122"/>
    <w:rsid w:val="005146DD"/>
    <w:rsid w:val="005173FC"/>
    <w:rsid w:val="00534C48"/>
    <w:rsid w:val="00535FC4"/>
    <w:rsid w:val="00544B24"/>
    <w:rsid w:val="005515C3"/>
    <w:rsid w:val="00566D02"/>
    <w:rsid w:val="00585939"/>
    <w:rsid w:val="005B3BEC"/>
    <w:rsid w:val="005E56AE"/>
    <w:rsid w:val="005F0889"/>
    <w:rsid w:val="005F3325"/>
    <w:rsid w:val="005F5311"/>
    <w:rsid w:val="005F6500"/>
    <w:rsid w:val="00630D91"/>
    <w:rsid w:val="00661B34"/>
    <w:rsid w:val="00670717"/>
    <w:rsid w:val="00694AB5"/>
    <w:rsid w:val="00694BC8"/>
    <w:rsid w:val="006A3833"/>
    <w:rsid w:val="006B1745"/>
    <w:rsid w:val="006B23CD"/>
    <w:rsid w:val="006C3792"/>
    <w:rsid w:val="006E0D3C"/>
    <w:rsid w:val="00704F81"/>
    <w:rsid w:val="00735018"/>
    <w:rsid w:val="007352A6"/>
    <w:rsid w:val="0074020E"/>
    <w:rsid w:val="00787315"/>
    <w:rsid w:val="007A2CCC"/>
    <w:rsid w:val="007A73DF"/>
    <w:rsid w:val="007B3D8D"/>
    <w:rsid w:val="007D0B5C"/>
    <w:rsid w:val="007D4459"/>
    <w:rsid w:val="007E4820"/>
    <w:rsid w:val="007F1B6C"/>
    <w:rsid w:val="008042C5"/>
    <w:rsid w:val="00825C6F"/>
    <w:rsid w:val="00831B72"/>
    <w:rsid w:val="00855725"/>
    <w:rsid w:val="00870090"/>
    <w:rsid w:val="008C3C4B"/>
    <w:rsid w:val="008E1A4A"/>
    <w:rsid w:val="00902E27"/>
    <w:rsid w:val="00944707"/>
    <w:rsid w:val="009534ED"/>
    <w:rsid w:val="009658B4"/>
    <w:rsid w:val="00970829"/>
    <w:rsid w:val="009A02C7"/>
    <w:rsid w:val="009A39BA"/>
    <w:rsid w:val="009C296C"/>
    <w:rsid w:val="00A41F75"/>
    <w:rsid w:val="00A43A20"/>
    <w:rsid w:val="00AD4FC5"/>
    <w:rsid w:val="00AE3501"/>
    <w:rsid w:val="00AF087F"/>
    <w:rsid w:val="00AF6E99"/>
    <w:rsid w:val="00B02ABD"/>
    <w:rsid w:val="00B4029D"/>
    <w:rsid w:val="00B520CE"/>
    <w:rsid w:val="00B52447"/>
    <w:rsid w:val="00B63827"/>
    <w:rsid w:val="00B8197C"/>
    <w:rsid w:val="00B90345"/>
    <w:rsid w:val="00BA76A8"/>
    <w:rsid w:val="00BD0001"/>
    <w:rsid w:val="00BE23FC"/>
    <w:rsid w:val="00BE25A6"/>
    <w:rsid w:val="00C31827"/>
    <w:rsid w:val="00C36124"/>
    <w:rsid w:val="00C37B10"/>
    <w:rsid w:val="00C47B7F"/>
    <w:rsid w:val="00C706D4"/>
    <w:rsid w:val="00C80627"/>
    <w:rsid w:val="00C85853"/>
    <w:rsid w:val="00C87407"/>
    <w:rsid w:val="00C903C3"/>
    <w:rsid w:val="00CE4A89"/>
    <w:rsid w:val="00CF1772"/>
    <w:rsid w:val="00D236F7"/>
    <w:rsid w:val="00D618D9"/>
    <w:rsid w:val="00D73C75"/>
    <w:rsid w:val="00D76435"/>
    <w:rsid w:val="00DA3ED3"/>
    <w:rsid w:val="00DB15D3"/>
    <w:rsid w:val="00E02ACE"/>
    <w:rsid w:val="00E3044A"/>
    <w:rsid w:val="00E309B6"/>
    <w:rsid w:val="00E37473"/>
    <w:rsid w:val="00E426D4"/>
    <w:rsid w:val="00E63D6F"/>
    <w:rsid w:val="00E94E12"/>
    <w:rsid w:val="00EE0758"/>
    <w:rsid w:val="00F05235"/>
    <w:rsid w:val="00F25D66"/>
    <w:rsid w:val="00F648A6"/>
    <w:rsid w:val="00F852FF"/>
    <w:rsid w:val="00FB2575"/>
    <w:rsid w:val="00FD745C"/>
    <w:rsid w:val="00FE2E44"/>
    <w:rsid w:val="030A04B1"/>
    <w:rsid w:val="04720C6C"/>
    <w:rsid w:val="048E66B9"/>
    <w:rsid w:val="052C287F"/>
    <w:rsid w:val="05ED34AB"/>
    <w:rsid w:val="06620BC5"/>
    <w:rsid w:val="0797178C"/>
    <w:rsid w:val="0AF15AFE"/>
    <w:rsid w:val="0BD96C25"/>
    <w:rsid w:val="0D297999"/>
    <w:rsid w:val="0EAC365D"/>
    <w:rsid w:val="0ED409E6"/>
    <w:rsid w:val="131A1A29"/>
    <w:rsid w:val="134B63D6"/>
    <w:rsid w:val="13E009F4"/>
    <w:rsid w:val="1AB31597"/>
    <w:rsid w:val="217F0895"/>
    <w:rsid w:val="23FC5D5D"/>
    <w:rsid w:val="246605CC"/>
    <w:rsid w:val="271A07BF"/>
    <w:rsid w:val="271B311D"/>
    <w:rsid w:val="281641E1"/>
    <w:rsid w:val="28D80B91"/>
    <w:rsid w:val="2ADC2444"/>
    <w:rsid w:val="3229600F"/>
    <w:rsid w:val="33CD3272"/>
    <w:rsid w:val="37805BF9"/>
    <w:rsid w:val="38A46474"/>
    <w:rsid w:val="3A327EA2"/>
    <w:rsid w:val="3B362AF1"/>
    <w:rsid w:val="3CAA5B0A"/>
    <w:rsid w:val="42ED2FE9"/>
    <w:rsid w:val="4C1506FD"/>
    <w:rsid w:val="4DA41BDA"/>
    <w:rsid w:val="4DB57350"/>
    <w:rsid w:val="4E810A89"/>
    <w:rsid w:val="4F44624C"/>
    <w:rsid w:val="50123A3C"/>
    <w:rsid w:val="51A21EB3"/>
    <w:rsid w:val="526606C2"/>
    <w:rsid w:val="541321CE"/>
    <w:rsid w:val="547D3E20"/>
    <w:rsid w:val="55356559"/>
    <w:rsid w:val="55E94C4F"/>
    <w:rsid w:val="562F00F5"/>
    <w:rsid w:val="57342B3C"/>
    <w:rsid w:val="59570D64"/>
    <w:rsid w:val="5DE97E07"/>
    <w:rsid w:val="5FD806AB"/>
    <w:rsid w:val="63327C0D"/>
    <w:rsid w:val="63C9253A"/>
    <w:rsid w:val="67F500C6"/>
    <w:rsid w:val="6A6676FD"/>
    <w:rsid w:val="6A9A7EBA"/>
    <w:rsid w:val="6AB658DC"/>
    <w:rsid w:val="6BBF7FE7"/>
    <w:rsid w:val="702B3780"/>
    <w:rsid w:val="70542EB4"/>
    <w:rsid w:val="70B956F1"/>
    <w:rsid w:val="72A42FE0"/>
    <w:rsid w:val="74163E96"/>
    <w:rsid w:val="76E7536B"/>
    <w:rsid w:val="78DE6954"/>
    <w:rsid w:val="7B04779B"/>
    <w:rsid w:val="7C6079AE"/>
    <w:rsid w:val="7E093E3B"/>
    <w:rsid w:val="7E3A4B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5"/>
    <w:qFormat/>
    <w:locked/>
    <w:uiPriority w:val="0"/>
    <w:pPr>
      <w:keepNext/>
      <w:keepLines/>
      <w:tabs>
        <w:tab w:val="left" w:pos="576"/>
      </w:tabs>
      <w:spacing w:before="260" w:after="260" w:line="360" w:lineRule="auto"/>
      <w:outlineLvl w:val="1"/>
    </w:pPr>
    <w:rPr>
      <w:rFonts w:ascii="Times New Roman" w:hAnsi="Times New Roman" w:eastAsia="宋体"/>
      <w:b/>
      <w:sz w:val="24"/>
      <w:szCs w:val="20"/>
    </w:rPr>
  </w:style>
  <w:style w:type="paragraph" w:styleId="6">
    <w:name w:val="heading 4"/>
    <w:basedOn w:val="1"/>
    <w:next w:val="1"/>
    <w:link w:val="22"/>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ind w:firstLine="420"/>
    </w:pPr>
    <w:rPr>
      <w:szCs w:val="20"/>
    </w:rPr>
  </w:style>
  <w:style w:type="paragraph" w:styleId="7">
    <w:name w:val="Document Map"/>
    <w:basedOn w:val="1"/>
    <w:qFormat/>
    <w:uiPriority w:val="0"/>
    <w:pPr>
      <w:shd w:val="clear" w:color="auto" w:fill="000080"/>
    </w:pPr>
  </w:style>
  <w:style w:type="paragraph" w:styleId="8">
    <w:name w:val="Body Text"/>
    <w:basedOn w:val="1"/>
    <w:next w:val="9"/>
    <w:qFormat/>
    <w:uiPriority w:val="0"/>
    <w:rPr>
      <w:rFonts w:ascii="楷体_GB2312" w:hAnsi="Arial" w:eastAsia="楷体_GB2312"/>
      <w:sz w:val="28"/>
      <w:szCs w:val="20"/>
    </w:rPr>
  </w:style>
  <w:style w:type="paragraph" w:styleId="9">
    <w:name w:val="toc 2"/>
    <w:basedOn w:val="1"/>
    <w:next w:val="1"/>
    <w:qFormat/>
    <w:locked/>
    <w:uiPriority w:val="0"/>
    <w:pPr>
      <w:ind w:left="210"/>
      <w:jc w:val="left"/>
    </w:pPr>
    <w:rPr>
      <w:smallCaps/>
    </w:rPr>
  </w:style>
  <w:style w:type="paragraph" w:styleId="10">
    <w:name w:val="Plain Text"/>
    <w:basedOn w:val="1"/>
    <w:link w:val="30"/>
    <w:qFormat/>
    <w:uiPriority w:val="99"/>
    <w:rPr>
      <w:rFonts w:ascii="宋体" w:hAnsi="Courier New" w:eastAsia="宋体"/>
    </w:rPr>
  </w:style>
  <w:style w:type="paragraph" w:styleId="11">
    <w:name w:val="Balloon Text"/>
    <w:basedOn w:val="1"/>
    <w:link w:val="34"/>
    <w:semiHidden/>
    <w:qFormat/>
    <w:uiPriority w:val="99"/>
    <w:rPr>
      <w:kern w:val="0"/>
      <w:sz w:val="18"/>
      <w:szCs w:val="18"/>
    </w:rPr>
  </w:style>
  <w:style w:type="paragraph" w:styleId="12">
    <w:name w:val="footer"/>
    <w:basedOn w:val="1"/>
    <w:link w:val="36"/>
    <w:qFormat/>
    <w:uiPriority w:val="99"/>
    <w:pPr>
      <w:tabs>
        <w:tab w:val="center" w:pos="4153"/>
        <w:tab w:val="right" w:pos="8306"/>
      </w:tabs>
      <w:snapToGrid w:val="0"/>
      <w:jc w:val="left"/>
    </w:pPr>
    <w:rPr>
      <w:kern w:val="0"/>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4">
    <w:name w:val="Title"/>
    <w:basedOn w:val="1"/>
    <w:next w:val="1"/>
    <w:link w:val="27"/>
    <w:qFormat/>
    <w:uiPriority w:val="99"/>
    <w:pPr>
      <w:spacing w:before="240" w:after="60"/>
      <w:jc w:val="center"/>
      <w:outlineLvl w:val="0"/>
    </w:pPr>
    <w:rPr>
      <w:rFonts w:ascii="Cambria" w:hAnsi="Cambria" w:eastAsia="黑体"/>
      <w:bCs/>
      <w:kern w:val="0"/>
      <w:sz w:val="28"/>
      <w:szCs w:val="32"/>
    </w:rPr>
  </w:style>
  <w:style w:type="paragraph" w:styleId="15">
    <w:name w:val="Body Text First Indent"/>
    <w:basedOn w:val="8"/>
    <w:qFormat/>
    <w:uiPriority w:val="0"/>
    <w:pPr>
      <w:spacing w:line="360" w:lineRule="auto"/>
      <w:ind w:firstLine="200" w:firstLineChars="200"/>
    </w:pPr>
    <w:rPr>
      <w:rFonts w:ascii="仿宋_GB2312" w:eastAsia="仿宋_GB2312"/>
      <w:sz w:val="30"/>
      <w:szCs w:val="3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TML Typewriter"/>
    <w:basedOn w:val="18"/>
    <w:qFormat/>
    <w:uiPriority w:val="99"/>
    <w:rPr>
      <w:rFonts w:ascii="宋体" w:hAnsi="宋体" w:eastAsia="宋体" w:cs="Times New Roman"/>
      <w:sz w:val="24"/>
    </w:rPr>
  </w:style>
  <w:style w:type="character" w:styleId="20">
    <w:name w:val="Hyperlink"/>
    <w:basedOn w:val="18"/>
    <w:qFormat/>
    <w:uiPriority w:val="99"/>
    <w:rPr>
      <w:rFonts w:cs="Times New Roman"/>
      <w:color w:val="0563C1"/>
      <w:u w:val="single"/>
    </w:rPr>
  </w:style>
  <w:style w:type="character" w:customStyle="1" w:styleId="21">
    <w:name w:val="标题 1 Char"/>
    <w:basedOn w:val="18"/>
    <w:link w:val="3"/>
    <w:qFormat/>
    <w:locked/>
    <w:uiPriority w:val="99"/>
    <w:rPr>
      <w:rFonts w:ascii="Times New Roman" w:hAnsi="Times New Roman" w:eastAsia="宋体" w:cs="Times New Roman"/>
      <w:b/>
      <w:bCs/>
      <w:kern w:val="44"/>
      <w:sz w:val="44"/>
      <w:szCs w:val="44"/>
    </w:rPr>
  </w:style>
  <w:style w:type="character" w:customStyle="1" w:styleId="22">
    <w:name w:val="标题 4 Char"/>
    <w:basedOn w:val="18"/>
    <w:link w:val="6"/>
    <w:semiHidden/>
    <w:qFormat/>
    <w:locked/>
    <w:uiPriority w:val="99"/>
    <w:rPr>
      <w:rFonts w:ascii="等线 Light" w:hAnsi="等线 Light" w:eastAsia="等线 Light" w:cs="Times New Roman"/>
      <w:b/>
      <w:bCs/>
      <w:sz w:val="28"/>
      <w:szCs w:val="28"/>
    </w:rPr>
  </w:style>
  <w:style w:type="character" w:customStyle="1" w:styleId="23">
    <w:name w:val="标题 1 字符"/>
    <w:qFormat/>
    <w:uiPriority w:val="99"/>
    <w:rPr>
      <w:b/>
      <w:kern w:val="44"/>
      <w:sz w:val="44"/>
    </w:rPr>
  </w:style>
  <w:style w:type="paragraph" w:customStyle="1" w:styleId="24">
    <w:name w:val="普通文字"/>
    <w:basedOn w:val="1"/>
    <w:next w:val="1"/>
    <w:qFormat/>
    <w:uiPriority w:val="99"/>
    <w:rPr>
      <w:rFonts w:ascii="宋体" w:hAnsi="Times New Roman" w:eastAsia="宋体"/>
      <w:kern w:val="0"/>
      <w:sz w:val="24"/>
      <w:szCs w:val="20"/>
      <w:u w:color="000000"/>
    </w:rPr>
  </w:style>
  <w:style w:type="character" w:customStyle="1" w:styleId="25">
    <w:name w:val="页眉 Char"/>
    <w:basedOn w:val="18"/>
    <w:link w:val="13"/>
    <w:qFormat/>
    <w:locked/>
    <w:uiPriority w:val="99"/>
    <w:rPr>
      <w:rFonts w:ascii="Times New Roman" w:hAnsi="Times New Roman" w:eastAsia="宋体" w:cs="Times New Roman"/>
      <w:sz w:val="18"/>
      <w:szCs w:val="18"/>
    </w:rPr>
  </w:style>
  <w:style w:type="character" w:customStyle="1" w:styleId="26">
    <w:name w:val="页眉 字符"/>
    <w:semiHidden/>
    <w:qFormat/>
    <w:uiPriority w:val="99"/>
    <w:rPr>
      <w:kern w:val="2"/>
      <w:sz w:val="18"/>
    </w:rPr>
  </w:style>
  <w:style w:type="character" w:customStyle="1" w:styleId="27">
    <w:name w:val="标题 Char1"/>
    <w:basedOn w:val="18"/>
    <w:link w:val="14"/>
    <w:qFormat/>
    <w:locked/>
    <w:uiPriority w:val="99"/>
    <w:rPr>
      <w:rFonts w:ascii="Cambria" w:hAnsi="Cambria" w:eastAsia="黑体" w:cs="Times New Roman"/>
      <w:sz w:val="32"/>
    </w:rPr>
  </w:style>
  <w:style w:type="character" w:customStyle="1" w:styleId="28">
    <w:name w:val="标题 Char"/>
    <w:basedOn w:val="18"/>
    <w:qFormat/>
    <w:uiPriority w:val="99"/>
    <w:rPr>
      <w:rFonts w:ascii="Cambria" w:hAnsi="Cambria" w:eastAsia="宋体" w:cs="Times New Roman"/>
      <w:b/>
      <w:bCs/>
      <w:sz w:val="32"/>
      <w:szCs w:val="32"/>
    </w:rPr>
  </w:style>
  <w:style w:type="character" w:customStyle="1" w:styleId="29">
    <w:name w:val="标题 4 字符"/>
    <w:semiHidden/>
    <w:qFormat/>
    <w:uiPriority w:val="99"/>
    <w:rPr>
      <w:rFonts w:ascii="等线 Light" w:hAnsi="等线 Light" w:eastAsia="等线 Light"/>
      <w:b/>
      <w:kern w:val="2"/>
      <w:sz w:val="28"/>
    </w:rPr>
  </w:style>
  <w:style w:type="character" w:customStyle="1" w:styleId="30">
    <w:name w:val="纯文本 Char"/>
    <w:basedOn w:val="18"/>
    <w:link w:val="10"/>
    <w:qFormat/>
    <w:locked/>
    <w:uiPriority w:val="99"/>
    <w:rPr>
      <w:rFonts w:ascii="宋体" w:hAnsi="Courier New" w:eastAsia="宋体" w:cs="Times New Roman"/>
    </w:rPr>
  </w:style>
  <w:style w:type="character" w:customStyle="1" w:styleId="31">
    <w:name w:val="纯文本 字符"/>
    <w:semiHidden/>
    <w:qFormat/>
    <w:uiPriority w:val="99"/>
    <w:rPr>
      <w:rFonts w:ascii="宋体" w:hAnsi="Courier New" w:eastAsia="宋体"/>
      <w:kern w:val="2"/>
      <w:sz w:val="21"/>
    </w:rPr>
  </w:style>
  <w:style w:type="paragraph" w:customStyle="1" w:styleId="32">
    <w:name w:val="正文_3"/>
    <w:qFormat/>
    <w:uiPriority w:val="99"/>
    <w:pPr>
      <w:widowControl w:val="0"/>
      <w:spacing w:line="38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33">
    <w:name w:val="纯文本 Char1"/>
    <w:qFormat/>
    <w:locked/>
    <w:uiPriority w:val="99"/>
    <w:rPr>
      <w:rFonts w:ascii="宋体" w:hAnsi="Courier New" w:eastAsia="宋体"/>
      <w:kern w:val="2"/>
      <w:sz w:val="20"/>
    </w:rPr>
  </w:style>
  <w:style w:type="character" w:customStyle="1" w:styleId="34">
    <w:name w:val="批注框文本 Char1"/>
    <w:basedOn w:val="18"/>
    <w:link w:val="11"/>
    <w:semiHidden/>
    <w:qFormat/>
    <w:locked/>
    <w:uiPriority w:val="99"/>
    <w:rPr>
      <w:rFonts w:ascii="等线" w:hAnsi="等线" w:eastAsia="等线" w:cs="Times New Roman"/>
      <w:sz w:val="18"/>
    </w:rPr>
  </w:style>
  <w:style w:type="character" w:customStyle="1" w:styleId="35">
    <w:name w:val="批注框文本 Char"/>
    <w:basedOn w:val="18"/>
    <w:semiHidden/>
    <w:qFormat/>
    <w:uiPriority w:val="99"/>
    <w:rPr>
      <w:rFonts w:ascii="等线" w:hAnsi="等线" w:eastAsia="等线" w:cs="Times New Roman"/>
      <w:sz w:val="18"/>
      <w:szCs w:val="18"/>
    </w:rPr>
  </w:style>
  <w:style w:type="character" w:customStyle="1" w:styleId="36">
    <w:name w:val="页脚 Char1"/>
    <w:basedOn w:val="18"/>
    <w:link w:val="12"/>
    <w:qFormat/>
    <w:locked/>
    <w:uiPriority w:val="99"/>
    <w:rPr>
      <w:rFonts w:ascii="等线" w:hAnsi="等线" w:eastAsia="等线" w:cs="Times New Roman"/>
      <w:sz w:val="18"/>
    </w:rPr>
  </w:style>
  <w:style w:type="character" w:customStyle="1" w:styleId="37">
    <w:name w:val="页脚 Char"/>
    <w:basedOn w:val="18"/>
    <w:semiHidden/>
    <w:qFormat/>
    <w:uiPriority w:val="99"/>
    <w:rPr>
      <w:rFonts w:ascii="等线" w:hAnsi="等线" w:eastAsia="等线" w:cs="Times New Roman"/>
      <w:sz w:val="18"/>
      <w:szCs w:val="18"/>
    </w:rPr>
  </w:style>
  <w:style w:type="character" w:customStyle="1" w:styleId="38">
    <w:name w:val="15"/>
    <w:basedOn w:val="18"/>
    <w:qFormat/>
    <w:uiPriority w:val="99"/>
    <w:rPr>
      <w:rFonts w:cs="Times New Roman"/>
    </w:rPr>
  </w:style>
  <w:style w:type="character" w:customStyle="1" w:styleId="39">
    <w:name w:val="fontstyle01"/>
    <w:basedOn w:val="18"/>
    <w:qFormat/>
    <w:uiPriority w:val="99"/>
    <w:rPr>
      <w:rFonts w:ascii="宋体" w:hAnsi="宋体" w:eastAsia="宋体" w:cs="Times New Roman"/>
      <w:color w:val="000000"/>
      <w:sz w:val="24"/>
      <w:szCs w:val="24"/>
    </w:rPr>
  </w:style>
  <w:style w:type="paragraph" w:styleId="40">
    <w:name w:val="List Paragraph"/>
    <w:basedOn w:val="1"/>
    <w:link w:val="41"/>
    <w:qFormat/>
    <w:uiPriority w:val="34"/>
    <w:pPr>
      <w:ind w:firstLine="420" w:firstLineChars="200"/>
    </w:pPr>
    <w:rPr>
      <w:rFonts w:asciiTheme="minorHAnsi" w:hAnsiTheme="minorHAnsi" w:eastAsiaTheme="minorEastAsia" w:cstheme="minorBidi"/>
    </w:rPr>
  </w:style>
  <w:style w:type="character" w:customStyle="1" w:styleId="41">
    <w:name w:val="列出段落 Char"/>
    <w:link w:val="40"/>
    <w:qFormat/>
    <w:uiPriority w:val="34"/>
    <w:rPr>
      <w:rFonts w:asciiTheme="minorHAnsi" w:hAnsiTheme="minorHAnsi" w:eastAsiaTheme="minorEastAsia" w:cstheme="minorBidi"/>
      <w:kern w:val="2"/>
      <w:sz w:val="21"/>
      <w:szCs w:val="22"/>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3">
    <w:name w:val="TOC 71"/>
    <w:basedOn w:val="1"/>
    <w:next w:val="1"/>
    <w:qFormat/>
    <w:uiPriority w:val="0"/>
    <w:pPr>
      <w:widowControl/>
      <w:wordWrap w:val="0"/>
      <w:spacing w:before="100" w:beforeAutospacing="1" w:after="100" w:afterAutospacing="1"/>
      <w:ind w:left="255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10541</Words>
  <Characters>11406</Characters>
  <Lines>89</Lines>
  <Paragraphs>25</Paragraphs>
  <TotalTime>3</TotalTime>
  <ScaleCrop>false</ScaleCrop>
  <LinksUpToDate>false</LinksUpToDate>
  <CharactersWithSpaces>11800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2021-03-22T08:24:00Z</dcterms:created>
  <dc:creator>个人用户</dc:creator>
  <cp:lastModifiedBy>炯炯妈妈</cp:lastModifiedBy>
  <cp:lastPrinted>2022-10-07T04:34:00Z</cp:lastPrinted>
  <dcterms:modified xsi:type="dcterms:W3CDTF">2022-10-07T08:22:20Z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C05E3A8AA285489C9023BA96FE4C1D4F</vt:lpwstr>
  </property>
</Properties>
</file>