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bCs/>
          <w:sz w:val="30"/>
        </w:rPr>
      </w:pPr>
    </w:p>
    <w:p>
      <w:pPr>
        <w:rPr>
          <w:rFonts w:ascii="Times New Roman" w:hAnsi="Times New Roman" w:eastAsia="宋体"/>
          <w:bCs/>
          <w:sz w:val="30"/>
        </w:rPr>
      </w:pPr>
    </w:p>
    <w:p>
      <w:pPr>
        <w:rPr>
          <w:rFonts w:ascii="Times New Roman" w:hAnsi="Times New Roman" w:eastAsia="宋体"/>
          <w:bCs/>
          <w:sz w:val="30"/>
        </w:rPr>
      </w:pPr>
    </w:p>
    <w:p>
      <w:pPr>
        <w:rPr>
          <w:rFonts w:ascii="Times New Roman" w:hAnsi="Times New Roman" w:eastAsia="宋体"/>
          <w:bCs/>
          <w:sz w:val="30"/>
        </w:rPr>
      </w:pPr>
    </w:p>
    <w:p>
      <w:pPr>
        <w:rPr>
          <w:rFonts w:ascii="Times New Roman" w:hAnsi="Times New Roman" w:eastAsia="宋体"/>
          <w:bCs/>
          <w:sz w:val="30"/>
        </w:rPr>
      </w:pPr>
    </w:p>
    <w:p>
      <w:pPr>
        <w:jc w:val="center"/>
        <w:rPr>
          <w:rFonts w:ascii="Times New Roman" w:hAnsi="Times New Roman" w:eastAsia="宋体"/>
          <w:bCs/>
          <w:spacing w:val="20"/>
          <w:sz w:val="52"/>
          <w:szCs w:val="52"/>
        </w:rPr>
      </w:pPr>
      <w:r>
        <w:rPr>
          <w:rFonts w:ascii="Times New Roman" w:hAnsi="Times New Roman" w:eastAsia="宋体"/>
          <w:bCs/>
          <w:spacing w:val="20"/>
          <w:sz w:val="52"/>
          <w:szCs w:val="52"/>
        </w:rPr>
        <w:t>询价</w:t>
      </w:r>
      <w:r>
        <w:rPr>
          <w:rFonts w:ascii="Times New Roman" w:hAnsi="Times New Roman" w:eastAsia="宋体"/>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197485</wp:posOffset>
                </wp:positionV>
                <wp:extent cx="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15.55pt;height:0pt;width:0pt;z-index:251659264;mso-width-relative:page;mso-height-relative:page;" filled="f" stroked="t" coordsize="21600,21600" o:allowincell="f" o:gfxdata="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BMGY1AAAAAkBAAAPAAAA&#10;AAAAAAEAIAAAACIAAABkcnMvZG93bnJldi54bWxQSwECFAAUAAAACACHTuJA6OBJjeABAACyAwAA&#10;DgAAAAAAAAABACAAAAAjAQAAZHJzL2Uyb0RvYy54bWxQSwUGAAAAAAYABgBZAQAAdQUAAAAA&#10;">
                <v:fill on="f" focussize="0,0"/>
                <v:stroke color="#000000" joinstyle="round"/>
                <v:imagedata o:title=""/>
                <o:lock v:ext="edit" aspectratio="f"/>
              </v:line>
            </w:pict>
          </mc:Fallback>
        </mc:AlternateContent>
      </w:r>
      <w:r>
        <w:rPr>
          <w:rFonts w:ascii="Times New Roman" w:hAnsi="Times New Roman" w:eastAsia="宋体"/>
          <w:bCs/>
          <w:spacing w:val="20"/>
          <w:sz w:val="52"/>
          <w:szCs w:val="52"/>
        </w:rPr>
        <w:t>采购文件</w:t>
      </w:r>
    </w:p>
    <w:p>
      <w:pPr>
        <w:rPr>
          <w:rFonts w:ascii="Times New Roman" w:hAnsi="Times New Roman" w:eastAsia="宋体"/>
          <w:bCs/>
          <w:sz w:val="30"/>
        </w:rPr>
      </w:pPr>
    </w:p>
    <w:p>
      <w:pPr>
        <w:tabs>
          <w:tab w:val="left" w:pos="9921"/>
        </w:tabs>
        <w:jc w:val="center"/>
        <w:rPr>
          <w:rFonts w:ascii="Times New Roman" w:hAnsi="Times New Roman" w:eastAsia="宋体"/>
          <w:bCs/>
          <w:sz w:val="30"/>
        </w:rPr>
      </w:pPr>
    </w:p>
    <w:p>
      <w:pPr>
        <w:tabs>
          <w:tab w:val="left" w:pos="9921"/>
        </w:tabs>
        <w:jc w:val="center"/>
        <w:rPr>
          <w:rFonts w:ascii="Times New Roman" w:hAnsi="Times New Roman" w:eastAsia="宋体"/>
          <w:bCs/>
          <w:sz w:val="30"/>
        </w:rPr>
      </w:pPr>
    </w:p>
    <w:p>
      <w:pPr>
        <w:tabs>
          <w:tab w:val="left" w:pos="9921"/>
        </w:tabs>
        <w:jc w:val="center"/>
        <w:rPr>
          <w:rFonts w:ascii="Times New Roman" w:hAnsi="Times New Roman" w:eastAsia="宋体"/>
          <w:bCs/>
          <w:sz w:val="30"/>
        </w:rPr>
      </w:pPr>
    </w:p>
    <w:p>
      <w:pPr>
        <w:jc w:val="left"/>
        <w:rPr>
          <w:rFonts w:ascii="Times New Roman" w:hAnsi="Times New Roman" w:eastAsia="宋体"/>
          <w:bCs/>
          <w:sz w:val="30"/>
        </w:rPr>
      </w:pPr>
    </w:p>
    <w:p>
      <w:pPr>
        <w:spacing w:line="360" w:lineRule="auto"/>
        <w:ind w:firstLine="600" w:firstLineChars="200"/>
        <w:textAlignment w:val="baseline"/>
        <w:rPr>
          <w:rFonts w:ascii="Times New Roman" w:hAnsi="Times New Roman" w:eastAsia="宋体"/>
          <w:bCs/>
          <w:sz w:val="30"/>
          <w:szCs w:val="30"/>
        </w:rPr>
      </w:pPr>
      <w:r>
        <w:rPr>
          <w:rFonts w:ascii="Times New Roman" w:hAnsi="Times New Roman" w:eastAsia="宋体"/>
          <w:bCs/>
          <w:sz w:val="30"/>
          <w:szCs w:val="30"/>
        </w:rPr>
        <w:t>项目编号：</w:t>
      </w:r>
      <w:r>
        <w:rPr>
          <w:rFonts w:hint="eastAsia" w:ascii="Times New Roman" w:hAnsi="Times New Roman" w:eastAsia="宋体"/>
          <w:bCs/>
          <w:sz w:val="30"/>
          <w:szCs w:val="30"/>
        </w:rPr>
        <w:t>TZLC20220923</w:t>
      </w:r>
    </w:p>
    <w:p>
      <w:pPr>
        <w:spacing w:line="360" w:lineRule="auto"/>
        <w:ind w:left="2096" w:leftChars="284" w:hanging="1500" w:hangingChars="500"/>
        <w:textAlignment w:val="baseline"/>
        <w:rPr>
          <w:rFonts w:ascii="Times New Roman" w:hAnsi="Times New Roman" w:eastAsia="宋体"/>
          <w:bCs/>
          <w:sz w:val="30"/>
          <w:szCs w:val="30"/>
        </w:rPr>
      </w:pPr>
      <w:r>
        <w:rPr>
          <w:rFonts w:ascii="Times New Roman" w:hAnsi="Times New Roman" w:eastAsia="宋体"/>
          <w:bCs/>
          <w:sz w:val="30"/>
          <w:szCs w:val="30"/>
        </w:rPr>
        <w:t>项目名称：</w:t>
      </w:r>
      <w:r>
        <w:rPr>
          <w:rFonts w:hint="eastAsia" w:ascii="Times New Roman" w:hAnsi="Times New Roman" w:eastAsia="宋体"/>
          <w:bCs/>
          <w:sz w:val="30"/>
          <w:szCs w:val="30"/>
        </w:rPr>
        <w:t>多媒体教室电脑采购</w:t>
      </w:r>
    </w:p>
    <w:p>
      <w:pPr>
        <w:spacing w:line="360" w:lineRule="auto"/>
        <w:ind w:firstLine="600" w:firstLineChars="200"/>
        <w:textAlignment w:val="baseline"/>
        <w:rPr>
          <w:rFonts w:ascii="Times New Roman" w:hAnsi="Times New Roman" w:eastAsia="宋体"/>
          <w:bCs/>
          <w:sz w:val="30"/>
          <w:szCs w:val="30"/>
        </w:rPr>
      </w:pPr>
      <w:r>
        <w:rPr>
          <w:rFonts w:ascii="Times New Roman" w:hAnsi="Times New Roman" w:eastAsia="宋体"/>
          <w:bCs/>
          <w:sz w:val="30"/>
          <w:szCs w:val="30"/>
        </w:rPr>
        <w:t>代理机构：泰州林诚项目管理有限公司</w:t>
      </w:r>
    </w:p>
    <w:p>
      <w:pPr>
        <w:rPr>
          <w:rFonts w:ascii="Times New Roman" w:hAnsi="Times New Roman" w:eastAsia="宋体"/>
          <w:bCs/>
          <w:sz w:val="32"/>
        </w:rPr>
      </w:pPr>
    </w:p>
    <w:p>
      <w:pPr>
        <w:rPr>
          <w:rFonts w:ascii="Times New Roman" w:hAnsi="Times New Roman" w:eastAsia="宋体"/>
          <w:bCs/>
          <w:sz w:val="30"/>
        </w:rPr>
      </w:pPr>
    </w:p>
    <w:p>
      <w:pPr>
        <w:rPr>
          <w:rFonts w:ascii="Times New Roman" w:hAnsi="Times New Roman" w:eastAsia="宋体"/>
          <w:bCs/>
          <w:sz w:val="30"/>
        </w:rPr>
      </w:pPr>
    </w:p>
    <w:p>
      <w:pPr>
        <w:rPr>
          <w:rFonts w:ascii="Times New Roman" w:hAnsi="Times New Roman" w:eastAsia="宋体"/>
          <w:bCs/>
          <w:sz w:val="30"/>
        </w:rPr>
      </w:pPr>
    </w:p>
    <w:p>
      <w:pPr>
        <w:jc w:val="center"/>
        <w:rPr>
          <w:rFonts w:ascii="Times New Roman" w:hAnsi="Times New Roman" w:eastAsia="宋体"/>
          <w:bCs/>
          <w:spacing w:val="20"/>
          <w:sz w:val="36"/>
          <w:szCs w:val="36"/>
        </w:rPr>
      </w:pPr>
      <w:r>
        <w:rPr>
          <w:rFonts w:ascii="Times New Roman" w:hAnsi="Times New Roman" w:eastAsia="宋体"/>
          <w:bCs/>
          <w:spacing w:val="20"/>
          <w:sz w:val="36"/>
          <w:szCs w:val="36"/>
        </w:rPr>
        <w:t>二〇二</w:t>
      </w:r>
      <w:r>
        <w:rPr>
          <w:rFonts w:hint="eastAsia" w:ascii="Times New Roman" w:hAnsi="Times New Roman" w:eastAsia="宋体"/>
          <w:bCs/>
          <w:spacing w:val="20"/>
          <w:sz w:val="36"/>
          <w:szCs w:val="36"/>
        </w:rPr>
        <w:t>二</w:t>
      </w:r>
      <w:r>
        <w:rPr>
          <w:rFonts w:ascii="Times New Roman" w:hAnsi="Times New Roman" w:eastAsia="宋体"/>
          <w:bCs/>
          <w:spacing w:val="20"/>
          <w:sz w:val="36"/>
          <w:szCs w:val="36"/>
        </w:rPr>
        <w:t>年</w:t>
      </w:r>
      <w:r>
        <w:rPr>
          <w:rFonts w:hint="eastAsia" w:ascii="Times New Roman" w:hAnsi="Times New Roman" w:eastAsia="宋体"/>
          <w:bCs/>
          <w:spacing w:val="20"/>
          <w:sz w:val="36"/>
          <w:szCs w:val="36"/>
        </w:rPr>
        <w:t>九</w:t>
      </w:r>
      <w:r>
        <w:rPr>
          <w:rFonts w:ascii="Times New Roman" w:hAnsi="Times New Roman" w:eastAsia="宋体"/>
          <w:bCs/>
          <w:spacing w:val="20"/>
          <w:sz w:val="36"/>
          <w:szCs w:val="36"/>
        </w:rPr>
        <w:t>月</w:t>
      </w:r>
    </w:p>
    <w:p>
      <w:pPr>
        <w:jc w:val="center"/>
        <w:rPr>
          <w:rFonts w:ascii="Times New Roman" w:hAnsi="Times New Roman" w:eastAsia="宋体"/>
          <w:bCs/>
          <w:sz w:val="48"/>
        </w:rPr>
        <w:sectPr>
          <w:pgSz w:w="11906" w:h="16838"/>
          <w:pgMar w:top="1440" w:right="1800" w:bottom="1440" w:left="1800" w:header="851" w:footer="992" w:gutter="0"/>
          <w:cols w:space="425" w:num="1"/>
          <w:docGrid w:type="lines" w:linePitch="312" w:charSpace="0"/>
        </w:sectPr>
      </w:pPr>
    </w:p>
    <w:p>
      <w:pPr>
        <w:jc w:val="center"/>
        <w:rPr>
          <w:rFonts w:ascii="Times New Roman" w:hAnsi="Times New Roman" w:eastAsia="宋体"/>
          <w:bCs/>
          <w:sz w:val="48"/>
        </w:rPr>
      </w:pPr>
    </w:p>
    <w:p>
      <w:pPr>
        <w:jc w:val="center"/>
        <w:rPr>
          <w:rFonts w:ascii="Times New Roman" w:hAnsi="Times New Roman" w:eastAsia="宋体"/>
          <w:bCs/>
          <w:sz w:val="44"/>
          <w:szCs w:val="44"/>
        </w:rPr>
      </w:pPr>
      <w:r>
        <w:rPr>
          <w:rFonts w:ascii="Times New Roman" w:hAnsi="Times New Roman" w:eastAsia="宋体"/>
          <w:bCs/>
          <w:sz w:val="44"/>
          <w:szCs w:val="44"/>
        </w:rPr>
        <w:t>目录</w:t>
      </w:r>
    </w:p>
    <w:p>
      <w:pPr>
        <w:rPr>
          <w:rFonts w:ascii="Times New Roman" w:hAnsi="Times New Roman" w:eastAsia="宋体"/>
          <w:sz w:val="30"/>
          <w:szCs w:val="30"/>
        </w:rPr>
      </w:pPr>
    </w:p>
    <w:p>
      <w:pPr>
        <w:spacing w:line="480" w:lineRule="auto"/>
        <w:ind w:firstLine="420" w:firstLineChars="150"/>
        <w:rPr>
          <w:rFonts w:ascii="Times New Roman" w:hAnsi="Times New Roman" w:eastAsia="宋体"/>
          <w:bCs/>
          <w:sz w:val="28"/>
          <w:szCs w:val="28"/>
        </w:rPr>
      </w:pPr>
      <w:r>
        <w:rPr>
          <w:rFonts w:ascii="Times New Roman" w:hAnsi="Times New Roman" w:eastAsia="宋体"/>
          <w:bCs/>
          <w:sz w:val="28"/>
          <w:szCs w:val="28"/>
        </w:rPr>
        <w:t>一．询价邀请函</w:t>
      </w:r>
    </w:p>
    <w:p>
      <w:pPr>
        <w:spacing w:line="480" w:lineRule="auto"/>
        <w:ind w:firstLine="420" w:firstLineChars="150"/>
        <w:rPr>
          <w:rFonts w:ascii="Times New Roman" w:hAnsi="Times New Roman" w:eastAsia="宋体"/>
          <w:bCs/>
          <w:sz w:val="28"/>
          <w:szCs w:val="28"/>
        </w:rPr>
      </w:pPr>
      <w:r>
        <w:rPr>
          <w:rFonts w:ascii="Times New Roman" w:hAnsi="Times New Roman" w:eastAsia="宋体"/>
          <w:bCs/>
          <w:sz w:val="28"/>
          <w:szCs w:val="28"/>
        </w:rPr>
        <w:t>二．供应商须知</w:t>
      </w:r>
    </w:p>
    <w:p>
      <w:pPr>
        <w:spacing w:line="480" w:lineRule="auto"/>
        <w:ind w:firstLine="420" w:firstLineChars="150"/>
        <w:rPr>
          <w:rFonts w:ascii="Times New Roman" w:hAnsi="Times New Roman" w:eastAsia="宋体"/>
          <w:bCs/>
          <w:sz w:val="28"/>
          <w:szCs w:val="28"/>
        </w:rPr>
      </w:pPr>
      <w:r>
        <w:rPr>
          <w:rFonts w:ascii="Times New Roman" w:hAnsi="Times New Roman" w:eastAsia="宋体"/>
          <w:bCs/>
          <w:sz w:val="28"/>
          <w:szCs w:val="28"/>
        </w:rPr>
        <w:t>三．项目技术要求和有关说明</w:t>
      </w:r>
    </w:p>
    <w:p>
      <w:pPr>
        <w:spacing w:line="480" w:lineRule="auto"/>
        <w:ind w:firstLine="420" w:firstLineChars="150"/>
        <w:rPr>
          <w:rFonts w:ascii="Times New Roman" w:hAnsi="Times New Roman" w:eastAsia="宋体"/>
          <w:bCs/>
          <w:sz w:val="28"/>
          <w:szCs w:val="28"/>
        </w:rPr>
      </w:pPr>
      <w:r>
        <w:rPr>
          <w:rFonts w:ascii="Times New Roman" w:hAnsi="Times New Roman" w:eastAsia="宋体"/>
          <w:bCs/>
          <w:sz w:val="28"/>
          <w:szCs w:val="28"/>
        </w:rPr>
        <w:t>四．合同</w:t>
      </w:r>
      <w:r>
        <w:rPr>
          <w:rFonts w:hint="eastAsia" w:ascii="Times New Roman" w:hAnsi="Times New Roman" w:eastAsia="宋体"/>
          <w:bCs/>
          <w:sz w:val="28"/>
          <w:szCs w:val="28"/>
        </w:rPr>
        <w:t>书</w:t>
      </w:r>
    </w:p>
    <w:p>
      <w:pPr>
        <w:spacing w:line="480" w:lineRule="auto"/>
        <w:ind w:firstLine="420" w:firstLineChars="150"/>
        <w:rPr>
          <w:rFonts w:ascii="Times New Roman" w:hAnsi="Times New Roman" w:eastAsia="宋体"/>
          <w:bCs/>
          <w:sz w:val="28"/>
          <w:szCs w:val="28"/>
        </w:rPr>
      </w:pPr>
      <w:r>
        <w:rPr>
          <w:rFonts w:ascii="Times New Roman" w:hAnsi="Times New Roman" w:eastAsia="宋体"/>
          <w:bCs/>
          <w:sz w:val="28"/>
          <w:szCs w:val="28"/>
        </w:rPr>
        <w:t>五．附件</w:t>
      </w:r>
    </w:p>
    <w:p>
      <w:pPr>
        <w:pStyle w:val="3"/>
        <w:keepNext w:val="0"/>
        <w:keepLines w:val="0"/>
        <w:jc w:val="center"/>
        <w:sectPr>
          <w:pgSz w:w="11906" w:h="16838"/>
          <w:pgMar w:top="1440" w:right="1800" w:bottom="1440" w:left="1800" w:header="851" w:footer="992" w:gutter="0"/>
          <w:cols w:space="425" w:num="1"/>
          <w:docGrid w:type="lines" w:linePitch="312" w:charSpace="0"/>
        </w:sectPr>
      </w:pPr>
    </w:p>
    <w:p>
      <w:pPr>
        <w:pStyle w:val="3"/>
        <w:keepNext w:val="0"/>
        <w:keepLines w:val="0"/>
        <w:spacing w:line="360" w:lineRule="auto"/>
        <w:jc w:val="center"/>
        <w:rPr>
          <w:sz w:val="24"/>
          <w:szCs w:val="24"/>
        </w:rPr>
      </w:pPr>
      <w:r>
        <w:rPr>
          <w:sz w:val="24"/>
          <w:szCs w:val="24"/>
        </w:rPr>
        <w:t>第一章</w:t>
      </w:r>
      <w:r>
        <w:rPr>
          <w:sz w:val="24"/>
          <w:szCs w:val="24"/>
        </w:rPr>
        <w:tab/>
      </w:r>
      <w:r>
        <w:rPr>
          <w:sz w:val="24"/>
          <w:szCs w:val="24"/>
        </w:rPr>
        <w:t>询价邀请函</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泰州林诚项目管理有限公司受泰州职业技术学院的委托，对泰州职业技术学院</w:t>
      </w:r>
      <w:r>
        <w:rPr>
          <w:rFonts w:hint="eastAsia" w:ascii="Times New Roman" w:hAnsi="Times New Roman" w:eastAsia="宋体"/>
          <w:kern w:val="0"/>
          <w:sz w:val="24"/>
          <w:szCs w:val="24"/>
        </w:rPr>
        <w:t>多媒体教室电脑采购项目</w:t>
      </w:r>
      <w:r>
        <w:rPr>
          <w:rFonts w:ascii="Times New Roman" w:hAnsi="Times New Roman" w:eastAsia="宋体"/>
          <w:bCs/>
          <w:sz w:val="24"/>
          <w:szCs w:val="24"/>
        </w:rPr>
        <w:t>进行询价采购，欢迎符合相关条件的供应商参加询价并提请注意下列相关事项：</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（一）</w:t>
      </w:r>
      <w:r>
        <w:rPr>
          <w:rFonts w:ascii="Times New Roman" w:hAnsi="Times New Roman" w:eastAsia="宋体"/>
          <w:kern w:val="0"/>
          <w:sz w:val="24"/>
          <w:szCs w:val="24"/>
        </w:rPr>
        <w:t>采购项目信息</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1.项目名称：</w:t>
      </w:r>
      <w:r>
        <w:rPr>
          <w:rFonts w:hint="eastAsia" w:ascii="Times New Roman" w:hAnsi="Times New Roman" w:eastAsia="宋体"/>
          <w:kern w:val="0"/>
          <w:sz w:val="24"/>
          <w:szCs w:val="24"/>
        </w:rPr>
        <w:t>多媒体教室电脑采购项目</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2.项目编号：</w:t>
      </w:r>
      <w:r>
        <w:rPr>
          <w:rFonts w:hint="eastAsia" w:ascii="Times New Roman" w:hAnsi="Times New Roman" w:eastAsia="宋体"/>
          <w:kern w:val="0"/>
          <w:sz w:val="24"/>
          <w:szCs w:val="24"/>
        </w:rPr>
        <w:t>TZLC20220923</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3.项目预算（最高限价）：</w:t>
      </w:r>
      <w:r>
        <w:rPr>
          <w:rFonts w:hint="eastAsia" w:ascii="Times New Roman" w:hAnsi="Times New Roman" w:eastAsia="宋体"/>
          <w:kern w:val="0"/>
          <w:sz w:val="24"/>
          <w:szCs w:val="24"/>
        </w:rPr>
        <w:t>55</w:t>
      </w:r>
      <w:r>
        <w:rPr>
          <w:rFonts w:ascii="Times New Roman" w:hAnsi="Times New Roman" w:eastAsia="宋体"/>
          <w:kern w:val="0"/>
          <w:sz w:val="24"/>
          <w:szCs w:val="24"/>
        </w:rPr>
        <w:t>万元</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4.采购方式：询价</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5.采购人：泰州职业技术学院</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（二）供应商资格要求</w:t>
      </w:r>
    </w:p>
    <w:p>
      <w:pPr>
        <w:widowControl/>
        <w:shd w:val="clear" w:color="auto" w:fill="FFFFFF"/>
        <w:spacing w:line="360" w:lineRule="auto"/>
        <w:ind w:firstLine="480" w:firstLineChars="200"/>
        <w:jc w:val="left"/>
        <w:rPr>
          <w:rFonts w:ascii="Times New Roman" w:hAnsi="Times New Roman" w:eastAsia="宋体"/>
          <w:sz w:val="24"/>
          <w:szCs w:val="24"/>
        </w:rPr>
      </w:pPr>
      <w:r>
        <w:rPr>
          <w:rFonts w:ascii="Times New Roman" w:hAnsi="Times New Roman" w:eastAsia="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Times New Roman" w:hAnsi="Times New Roman" w:eastAsia="宋体"/>
          <w:sz w:val="24"/>
          <w:szCs w:val="24"/>
        </w:rPr>
      </w:pPr>
      <w:r>
        <w:rPr>
          <w:rFonts w:ascii="Times New Roman" w:hAnsi="Times New Roman" w:eastAsia="宋体"/>
          <w:sz w:val="24"/>
          <w:szCs w:val="24"/>
        </w:rPr>
        <w:t>2.未被“信用中国”网站（</w:t>
      </w:r>
      <w:r>
        <w:fldChar w:fldCharType="begin"/>
      </w:r>
      <w:r>
        <w:instrText xml:space="preserve"> HYPERLINK "http://www.creditchina.gov.cn" </w:instrText>
      </w:r>
      <w:r>
        <w:fldChar w:fldCharType="separate"/>
      </w:r>
      <w:r>
        <w:rPr>
          <w:rFonts w:ascii="Times New Roman" w:hAnsi="Times New Roman" w:eastAsia="宋体"/>
          <w:sz w:val="24"/>
          <w:szCs w:val="24"/>
        </w:rPr>
        <w:t>www.creditchina.gov.cn</w:t>
      </w:r>
      <w:r>
        <w:rPr>
          <w:rFonts w:ascii="Times New Roman" w:hAnsi="Times New Roman" w:eastAsia="宋体"/>
          <w:sz w:val="24"/>
          <w:szCs w:val="24"/>
        </w:rPr>
        <w:fldChar w:fldCharType="end"/>
      </w:r>
      <w:r>
        <w:rPr>
          <w:rFonts w:ascii="Times New Roman" w:hAnsi="Times New Roman" w:eastAsia="宋体"/>
          <w:sz w:val="24"/>
          <w:szCs w:val="24"/>
        </w:rPr>
        <w:t>）列入失信执行人、重大税收违法案件当事人名单、政府采购严重违法失信行为记录名单；</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bCs/>
          <w:sz w:val="24"/>
          <w:szCs w:val="24"/>
        </w:rPr>
        <w:t>3.</w:t>
      </w:r>
      <w:r>
        <w:rPr>
          <w:rFonts w:ascii="Times New Roman" w:hAnsi="Times New Roman" w:eastAsia="宋体"/>
          <w:sz w:val="24"/>
          <w:szCs w:val="24"/>
        </w:rPr>
        <w:t>具备</w:t>
      </w:r>
      <w:r>
        <w:rPr>
          <w:rFonts w:ascii="Times New Roman" w:hAnsi="Times New Roman" w:eastAsia="宋体"/>
          <w:kern w:val="0"/>
          <w:sz w:val="24"/>
          <w:szCs w:val="24"/>
        </w:rPr>
        <w:t>采购人根据采购项目的特殊要求规定的</w:t>
      </w:r>
      <w:r>
        <w:rPr>
          <w:rFonts w:ascii="Times New Roman" w:hAnsi="Times New Roman" w:eastAsia="宋体"/>
          <w:sz w:val="24"/>
          <w:szCs w:val="24"/>
        </w:rPr>
        <w:t>以下</w:t>
      </w:r>
      <w:r>
        <w:rPr>
          <w:rFonts w:ascii="Times New Roman" w:hAnsi="Times New Roman" w:eastAsia="宋体"/>
          <w:kern w:val="0"/>
          <w:sz w:val="24"/>
          <w:szCs w:val="24"/>
        </w:rPr>
        <w:t>特定条</w:t>
      </w:r>
      <w:r>
        <w:rPr>
          <w:rFonts w:ascii="Times New Roman" w:hAnsi="Times New Roman" w:eastAsia="宋体"/>
          <w:sz w:val="24"/>
          <w:szCs w:val="24"/>
        </w:rPr>
        <w:t>件：</w:t>
      </w:r>
      <w:r>
        <w:rPr>
          <w:rFonts w:hint="eastAsia" w:ascii="Times New Roman" w:hAnsi="Times New Roman" w:eastAsia="宋体"/>
          <w:sz w:val="24"/>
          <w:szCs w:val="24"/>
        </w:rPr>
        <w:t>供应商的营业执照经营范围包含本项目；</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4.不接受联合体投标。</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（三）询价时间、地点</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询价文件接收开始时间：202</w:t>
      </w:r>
      <w:r>
        <w:rPr>
          <w:rFonts w:hint="eastAsia" w:ascii="Times New Roman" w:hAnsi="Times New Roman" w:eastAsia="宋体"/>
          <w:kern w:val="0"/>
          <w:sz w:val="24"/>
          <w:szCs w:val="24"/>
        </w:rPr>
        <w:t>2</w:t>
      </w:r>
      <w:r>
        <w:rPr>
          <w:rFonts w:ascii="Times New Roman" w:hAnsi="Times New Roman" w:eastAsia="宋体"/>
          <w:kern w:val="0"/>
          <w:sz w:val="24"/>
          <w:szCs w:val="24"/>
        </w:rPr>
        <w:t>年</w:t>
      </w:r>
      <w:r>
        <w:rPr>
          <w:rFonts w:hint="eastAsia" w:ascii="Times New Roman" w:hAnsi="Times New Roman" w:eastAsia="宋体"/>
          <w:kern w:val="0"/>
          <w:sz w:val="24"/>
          <w:szCs w:val="24"/>
        </w:rPr>
        <w:t>10</w:t>
      </w:r>
      <w:r>
        <w:rPr>
          <w:rFonts w:ascii="Times New Roman" w:hAnsi="Times New Roman" w:eastAsia="宋体"/>
          <w:kern w:val="0"/>
          <w:sz w:val="24"/>
          <w:szCs w:val="24"/>
        </w:rPr>
        <w:t>月</w:t>
      </w:r>
      <w:r>
        <w:rPr>
          <w:rFonts w:hint="eastAsia" w:ascii="Times New Roman" w:hAnsi="Times New Roman" w:eastAsia="宋体"/>
          <w:kern w:val="0"/>
          <w:sz w:val="24"/>
          <w:szCs w:val="24"/>
        </w:rPr>
        <w:t xml:space="preserve"> 10 </w:t>
      </w:r>
      <w:r>
        <w:rPr>
          <w:rFonts w:ascii="Times New Roman" w:hAnsi="Times New Roman" w:eastAsia="宋体"/>
          <w:kern w:val="0"/>
          <w:sz w:val="24"/>
          <w:szCs w:val="24"/>
        </w:rPr>
        <w:t>日</w:t>
      </w:r>
      <w:r>
        <w:rPr>
          <w:rFonts w:hint="eastAsia" w:ascii="Times New Roman" w:hAnsi="Times New Roman" w:eastAsia="宋体"/>
          <w:kern w:val="0"/>
          <w:sz w:val="24"/>
          <w:szCs w:val="24"/>
        </w:rPr>
        <w:t>9</w:t>
      </w:r>
      <w:r>
        <w:rPr>
          <w:rFonts w:ascii="Times New Roman" w:hAnsi="Times New Roman" w:eastAsia="宋体"/>
          <w:kern w:val="0"/>
          <w:sz w:val="24"/>
          <w:szCs w:val="24"/>
        </w:rPr>
        <w:t>:</w:t>
      </w:r>
      <w:r>
        <w:rPr>
          <w:rFonts w:hint="eastAsia" w:ascii="Times New Roman" w:hAnsi="Times New Roman" w:eastAsia="宋体"/>
          <w:kern w:val="0"/>
          <w:sz w:val="24"/>
          <w:szCs w:val="24"/>
        </w:rPr>
        <w:t>00</w:t>
      </w:r>
      <w:r>
        <w:rPr>
          <w:rFonts w:ascii="Times New Roman" w:hAnsi="Times New Roman" w:eastAsia="宋体"/>
          <w:kern w:val="0"/>
          <w:sz w:val="24"/>
          <w:szCs w:val="24"/>
        </w:rPr>
        <w:t>。</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询价文件接收截止时间：202</w:t>
      </w:r>
      <w:r>
        <w:rPr>
          <w:rFonts w:hint="eastAsia" w:ascii="Times New Roman" w:hAnsi="Times New Roman" w:eastAsia="宋体"/>
          <w:kern w:val="0"/>
          <w:sz w:val="24"/>
          <w:szCs w:val="24"/>
        </w:rPr>
        <w:t>2</w:t>
      </w:r>
      <w:r>
        <w:rPr>
          <w:rFonts w:ascii="Times New Roman" w:hAnsi="Times New Roman" w:eastAsia="宋体"/>
          <w:kern w:val="0"/>
          <w:sz w:val="24"/>
          <w:szCs w:val="24"/>
        </w:rPr>
        <w:t>年</w:t>
      </w:r>
      <w:r>
        <w:rPr>
          <w:rFonts w:hint="eastAsia" w:ascii="Times New Roman" w:hAnsi="Times New Roman" w:eastAsia="宋体"/>
          <w:kern w:val="0"/>
          <w:sz w:val="24"/>
          <w:szCs w:val="24"/>
        </w:rPr>
        <w:t>10</w:t>
      </w:r>
      <w:r>
        <w:rPr>
          <w:rFonts w:ascii="Times New Roman" w:hAnsi="Times New Roman" w:eastAsia="宋体"/>
          <w:kern w:val="0"/>
          <w:sz w:val="24"/>
          <w:szCs w:val="24"/>
        </w:rPr>
        <w:t>月</w:t>
      </w:r>
      <w:r>
        <w:rPr>
          <w:rFonts w:hint="eastAsia" w:ascii="Times New Roman" w:hAnsi="Times New Roman" w:eastAsia="宋体"/>
          <w:kern w:val="0"/>
          <w:sz w:val="24"/>
          <w:szCs w:val="24"/>
        </w:rPr>
        <w:t xml:space="preserve"> 10</w:t>
      </w:r>
      <w:r>
        <w:rPr>
          <w:rFonts w:ascii="Times New Roman" w:hAnsi="Times New Roman" w:eastAsia="宋体"/>
          <w:kern w:val="0"/>
          <w:sz w:val="24"/>
          <w:szCs w:val="24"/>
        </w:rPr>
        <w:t>日</w:t>
      </w:r>
      <w:r>
        <w:rPr>
          <w:rFonts w:hint="eastAsia" w:ascii="Times New Roman" w:hAnsi="Times New Roman" w:eastAsia="宋体"/>
          <w:kern w:val="0"/>
          <w:sz w:val="24"/>
          <w:szCs w:val="24"/>
        </w:rPr>
        <w:t>9</w:t>
      </w:r>
      <w:r>
        <w:rPr>
          <w:rFonts w:ascii="Times New Roman" w:hAnsi="Times New Roman" w:eastAsia="宋体"/>
          <w:kern w:val="0"/>
          <w:sz w:val="24"/>
          <w:szCs w:val="24"/>
        </w:rPr>
        <w:t>:</w:t>
      </w:r>
      <w:r>
        <w:rPr>
          <w:rFonts w:hint="eastAsia" w:ascii="Times New Roman" w:hAnsi="Times New Roman" w:eastAsia="宋体"/>
          <w:kern w:val="0"/>
          <w:sz w:val="24"/>
          <w:szCs w:val="24"/>
        </w:rPr>
        <w:t>3</w:t>
      </w:r>
      <w:r>
        <w:rPr>
          <w:rFonts w:ascii="Times New Roman" w:hAnsi="Times New Roman" w:eastAsia="宋体"/>
          <w:kern w:val="0"/>
          <w:sz w:val="24"/>
          <w:szCs w:val="24"/>
        </w:rPr>
        <w:t>0，询价</w:t>
      </w:r>
      <w:r>
        <w:rPr>
          <w:rFonts w:ascii="Times New Roman" w:hAnsi="Times New Roman" w:eastAsia="宋体"/>
          <w:sz w:val="24"/>
          <w:szCs w:val="24"/>
        </w:rPr>
        <w:t>截止时间后的响应文件恕不接受。</w:t>
      </w:r>
    </w:p>
    <w:p>
      <w:pPr>
        <w:widowControl/>
        <w:shd w:val="clear" w:color="auto" w:fill="FFFFFF"/>
        <w:spacing w:line="360" w:lineRule="auto"/>
        <w:ind w:firstLine="480" w:firstLineChars="200"/>
        <w:jc w:val="left"/>
        <w:rPr>
          <w:rFonts w:ascii="Times New Roman" w:hAnsi="Times New Roman" w:eastAsia="宋体"/>
          <w:kern w:val="0"/>
          <w:sz w:val="24"/>
          <w:szCs w:val="24"/>
        </w:rPr>
      </w:pPr>
      <w:r>
        <w:rPr>
          <w:rFonts w:ascii="Times New Roman" w:hAnsi="Times New Roman" w:eastAsia="宋体"/>
          <w:kern w:val="0"/>
          <w:sz w:val="24"/>
          <w:szCs w:val="24"/>
        </w:rPr>
        <w:t>询价文件接收地点：泰州市开发区雪铁龙</w:t>
      </w:r>
      <w:r>
        <w:rPr>
          <w:rFonts w:hint="eastAsia" w:ascii="Times New Roman" w:hAnsi="Times New Roman" w:eastAsia="宋体"/>
          <w:kern w:val="0"/>
          <w:sz w:val="24"/>
          <w:szCs w:val="24"/>
        </w:rPr>
        <w:t>路</w:t>
      </w:r>
      <w:r>
        <w:rPr>
          <w:rFonts w:ascii="Times New Roman" w:hAnsi="Times New Roman" w:eastAsia="宋体"/>
          <w:kern w:val="0"/>
          <w:sz w:val="24"/>
          <w:szCs w:val="24"/>
        </w:rPr>
        <w:t>1号(梦创中心北楼三楼培训室）</w:t>
      </w:r>
      <w:r>
        <w:rPr>
          <w:rFonts w:ascii="Times New Roman" w:hAnsi="Times New Roman" w:eastAsia="宋体"/>
          <w:bCs/>
          <w:sz w:val="24"/>
          <w:szCs w:val="24"/>
        </w:rPr>
        <w:t>。</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（四）响应文件份数：响应文件一式叁份，正本壹份、副本貳份</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（五）其它</w:t>
      </w:r>
    </w:p>
    <w:p>
      <w:pPr>
        <w:widowControl/>
        <w:shd w:val="clear" w:color="auto" w:fill="FFFFFF"/>
        <w:spacing w:line="360" w:lineRule="auto"/>
        <w:ind w:firstLine="600" w:firstLineChars="250"/>
        <w:jc w:val="left"/>
        <w:rPr>
          <w:rFonts w:ascii="Times New Roman" w:hAnsi="Times New Roman" w:eastAsia="宋体"/>
          <w:kern w:val="0"/>
          <w:sz w:val="24"/>
          <w:szCs w:val="24"/>
        </w:rPr>
      </w:pPr>
      <w:r>
        <w:rPr>
          <w:rFonts w:ascii="Times New Roman" w:hAnsi="Times New Roman" w:eastAsia="宋体"/>
          <w:kern w:val="0"/>
          <w:sz w:val="24"/>
          <w:szCs w:val="24"/>
        </w:rPr>
        <w:t>代理机构：泰州林诚项目管理有限公司</w:t>
      </w:r>
    </w:p>
    <w:p>
      <w:pPr>
        <w:widowControl/>
        <w:shd w:val="clear" w:color="auto" w:fill="FFFFFF"/>
        <w:spacing w:line="360" w:lineRule="auto"/>
        <w:ind w:firstLine="600" w:firstLineChars="250"/>
        <w:jc w:val="left"/>
        <w:rPr>
          <w:rFonts w:ascii="Times New Roman" w:hAnsi="Times New Roman" w:eastAsia="宋体"/>
          <w:kern w:val="0"/>
          <w:sz w:val="24"/>
          <w:szCs w:val="24"/>
        </w:rPr>
      </w:pPr>
      <w:r>
        <w:rPr>
          <w:rFonts w:ascii="Times New Roman" w:hAnsi="Times New Roman" w:eastAsia="宋体"/>
          <w:kern w:val="0"/>
          <w:sz w:val="24"/>
          <w:szCs w:val="24"/>
        </w:rPr>
        <w:t>地址</w:t>
      </w:r>
      <w:r>
        <w:rPr>
          <w:rFonts w:hint="eastAsia" w:ascii="Times New Roman" w:hAnsi="Times New Roman" w:eastAsia="宋体"/>
          <w:kern w:val="0"/>
          <w:sz w:val="24"/>
          <w:szCs w:val="24"/>
        </w:rPr>
        <w:t>：</w:t>
      </w:r>
      <w:r>
        <w:rPr>
          <w:rFonts w:ascii="Times New Roman" w:hAnsi="Times New Roman" w:eastAsia="宋体"/>
          <w:kern w:val="0"/>
          <w:sz w:val="24"/>
          <w:szCs w:val="24"/>
        </w:rPr>
        <w:t>泰州市开发区雪铁龙</w:t>
      </w:r>
      <w:r>
        <w:rPr>
          <w:rFonts w:hint="eastAsia" w:ascii="Times New Roman" w:hAnsi="Times New Roman" w:eastAsia="宋体"/>
          <w:kern w:val="0"/>
          <w:sz w:val="24"/>
          <w:szCs w:val="24"/>
        </w:rPr>
        <w:t>路</w:t>
      </w:r>
      <w:r>
        <w:rPr>
          <w:rFonts w:ascii="Times New Roman" w:hAnsi="Times New Roman" w:eastAsia="宋体"/>
          <w:kern w:val="0"/>
          <w:sz w:val="24"/>
          <w:szCs w:val="24"/>
        </w:rPr>
        <w:t>1号(梦创中心北楼308室）</w:t>
      </w:r>
    </w:p>
    <w:p>
      <w:pPr>
        <w:widowControl/>
        <w:shd w:val="clear" w:color="auto" w:fill="FFFFFF"/>
        <w:spacing w:line="360" w:lineRule="auto"/>
        <w:ind w:firstLine="600" w:firstLineChars="250"/>
        <w:jc w:val="left"/>
        <w:rPr>
          <w:rFonts w:ascii="Times New Roman" w:hAnsi="Times New Roman" w:eastAsia="宋体"/>
          <w:kern w:val="0"/>
          <w:sz w:val="24"/>
          <w:szCs w:val="24"/>
        </w:rPr>
      </w:pPr>
      <w:r>
        <w:rPr>
          <w:rFonts w:ascii="Times New Roman" w:hAnsi="Times New Roman" w:eastAsia="宋体"/>
          <w:kern w:val="0"/>
          <w:sz w:val="24"/>
          <w:szCs w:val="24"/>
        </w:rPr>
        <w:t>项目联系人</w:t>
      </w:r>
      <w:r>
        <w:rPr>
          <w:rFonts w:hint="eastAsia" w:ascii="Times New Roman" w:hAnsi="Times New Roman" w:eastAsia="宋体"/>
          <w:kern w:val="0"/>
          <w:sz w:val="24"/>
          <w:szCs w:val="24"/>
        </w:rPr>
        <w:t>：</w:t>
      </w:r>
      <w:r>
        <w:rPr>
          <w:rFonts w:ascii="Times New Roman" w:hAnsi="Times New Roman" w:eastAsia="宋体"/>
          <w:kern w:val="0"/>
          <w:sz w:val="24"/>
          <w:szCs w:val="24"/>
        </w:rPr>
        <w:t xml:space="preserve">王女士        电话：19951167066   </w:t>
      </w:r>
    </w:p>
    <w:p>
      <w:pPr>
        <w:widowControl/>
        <w:shd w:val="clear" w:color="auto" w:fill="FFFFFF"/>
        <w:tabs>
          <w:tab w:val="left" w:pos="426"/>
          <w:tab w:val="left" w:pos="709"/>
        </w:tabs>
        <w:spacing w:line="360" w:lineRule="auto"/>
        <w:ind w:firstLine="600" w:firstLineChars="250"/>
        <w:jc w:val="left"/>
        <w:rPr>
          <w:rFonts w:ascii="Times New Roman" w:hAnsi="Times New Roman" w:eastAsia="宋体"/>
          <w:sz w:val="24"/>
          <w:szCs w:val="24"/>
        </w:rPr>
      </w:pPr>
      <w:r>
        <w:rPr>
          <w:rFonts w:ascii="Times New Roman" w:hAnsi="Times New Roman" w:eastAsia="宋体"/>
          <w:sz w:val="24"/>
          <w:szCs w:val="24"/>
        </w:rPr>
        <w:t>采购单位：</w:t>
      </w:r>
      <w:r>
        <w:rPr>
          <w:rFonts w:ascii="Times New Roman" w:hAnsi="Times New Roman" w:eastAsia="宋体"/>
          <w:kern w:val="0"/>
          <w:sz w:val="24"/>
          <w:szCs w:val="24"/>
        </w:rPr>
        <w:t>泰州职业技术学院</w:t>
      </w:r>
    </w:p>
    <w:p>
      <w:pPr>
        <w:widowControl/>
        <w:shd w:val="clear" w:color="auto" w:fill="FFFFFF"/>
        <w:tabs>
          <w:tab w:val="left" w:pos="426"/>
          <w:tab w:val="left" w:pos="709"/>
        </w:tabs>
        <w:spacing w:line="360" w:lineRule="auto"/>
        <w:ind w:firstLine="600" w:firstLineChars="250"/>
        <w:jc w:val="left"/>
        <w:rPr>
          <w:rFonts w:ascii="Times New Roman" w:hAnsi="Times New Roman" w:eastAsia="宋体"/>
          <w:sz w:val="24"/>
          <w:szCs w:val="24"/>
        </w:rPr>
      </w:pPr>
      <w:r>
        <w:rPr>
          <w:rFonts w:ascii="Times New Roman" w:hAnsi="Times New Roman" w:eastAsia="宋体"/>
          <w:sz w:val="24"/>
          <w:szCs w:val="24"/>
        </w:rPr>
        <w:t>单位联系人</w:t>
      </w:r>
      <w:r>
        <w:rPr>
          <w:rFonts w:hint="eastAsia" w:ascii="Times New Roman" w:hAnsi="Times New Roman" w:eastAsia="宋体"/>
          <w:kern w:val="0"/>
          <w:sz w:val="24"/>
          <w:szCs w:val="24"/>
        </w:rPr>
        <w:t>：侯</w:t>
      </w:r>
      <w:r>
        <w:rPr>
          <w:rFonts w:hint="eastAsia" w:ascii="Times New Roman" w:hAnsi="Times New Roman" w:eastAsia="宋体"/>
          <w:sz w:val="24"/>
          <w:szCs w:val="24"/>
        </w:rPr>
        <w:t>老师</w:t>
      </w:r>
      <w:r>
        <w:rPr>
          <w:rFonts w:ascii="Times New Roman" w:hAnsi="Times New Roman" w:eastAsia="宋体"/>
          <w:sz w:val="24"/>
          <w:szCs w:val="24"/>
        </w:rPr>
        <w:t xml:space="preserve">   </w:t>
      </w:r>
      <w:r>
        <w:rPr>
          <w:rFonts w:hint="eastAsia" w:ascii="Times New Roman" w:hAnsi="Times New Roman" w:eastAsia="宋体"/>
          <w:sz w:val="24"/>
          <w:szCs w:val="24"/>
        </w:rPr>
        <w:t xml:space="preserve"> </w:t>
      </w:r>
      <w:r>
        <w:rPr>
          <w:rFonts w:ascii="Times New Roman" w:hAnsi="Times New Roman" w:eastAsia="宋体"/>
          <w:sz w:val="24"/>
          <w:szCs w:val="24"/>
        </w:rPr>
        <w:t xml:space="preserve">   </w:t>
      </w:r>
      <w:r>
        <w:rPr>
          <w:rFonts w:hint="eastAsia" w:ascii="Times New Roman" w:hAnsi="Times New Roman" w:eastAsia="宋体"/>
          <w:sz w:val="24"/>
          <w:szCs w:val="24"/>
        </w:rPr>
        <w:t xml:space="preserve"> </w:t>
      </w:r>
      <w:r>
        <w:rPr>
          <w:rFonts w:ascii="Times New Roman" w:hAnsi="Times New Roman" w:eastAsia="宋体"/>
          <w:sz w:val="24"/>
          <w:szCs w:val="24"/>
        </w:rPr>
        <w:t>电话：</w:t>
      </w:r>
      <w:r>
        <w:rPr>
          <w:rFonts w:hint="eastAsia" w:ascii="Times New Roman" w:hAnsi="Times New Roman" w:eastAsia="宋体"/>
          <w:sz w:val="24"/>
          <w:szCs w:val="24"/>
        </w:rPr>
        <w:t>18936798633</w:t>
      </w:r>
      <w:r>
        <w:rPr>
          <w:rFonts w:ascii="Times New Roman" w:hAnsi="Times New Roman" w:eastAsia="宋体"/>
          <w:sz w:val="24"/>
          <w:szCs w:val="24"/>
        </w:rPr>
        <w:br w:type="page"/>
      </w:r>
    </w:p>
    <w:p>
      <w:pPr>
        <w:pStyle w:val="3"/>
        <w:keepNext w:val="0"/>
        <w:keepLines w:val="0"/>
        <w:spacing w:line="360" w:lineRule="auto"/>
        <w:jc w:val="center"/>
        <w:rPr>
          <w:sz w:val="24"/>
          <w:szCs w:val="24"/>
        </w:rPr>
      </w:pPr>
      <w:r>
        <w:rPr>
          <w:sz w:val="24"/>
          <w:szCs w:val="24"/>
        </w:rPr>
        <w:t>第二章供应商须知</w:t>
      </w:r>
    </w:p>
    <w:p>
      <w:pPr>
        <w:tabs>
          <w:tab w:val="left" w:pos="1845"/>
        </w:tabs>
        <w:spacing w:line="360" w:lineRule="auto"/>
        <w:jc w:val="left"/>
        <w:rPr>
          <w:rFonts w:ascii="Times New Roman" w:hAnsi="Times New Roman" w:eastAsia="宋体"/>
          <w:bCs/>
          <w:sz w:val="24"/>
          <w:szCs w:val="24"/>
        </w:rPr>
      </w:pPr>
      <w:r>
        <w:rPr>
          <w:rFonts w:ascii="Times New Roman" w:hAnsi="Times New Roman" w:eastAsia="宋体"/>
          <w:bCs/>
          <w:sz w:val="24"/>
          <w:szCs w:val="24"/>
        </w:rPr>
        <w:t>(一) 遵循原则：</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公开透明原则、公平竞争原则、公正原则和诚实信用原则。</w:t>
      </w:r>
    </w:p>
    <w:p>
      <w:pPr>
        <w:spacing w:line="360" w:lineRule="auto"/>
        <w:rPr>
          <w:rFonts w:ascii="Times New Roman" w:hAnsi="Times New Roman" w:eastAsia="宋体"/>
          <w:bCs/>
          <w:sz w:val="24"/>
          <w:szCs w:val="24"/>
        </w:rPr>
      </w:pPr>
      <w:r>
        <w:rPr>
          <w:rFonts w:ascii="Times New Roman" w:hAnsi="Times New Roman" w:eastAsia="宋体"/>
          <w:bCs/>
          <w:sz w:val="24"/>
          <w:szCs w:val="24"/>
        </w:rPr>
        <w:t>(二) 采购文件：</w:t>
      </w:r>
    </w:p>
    <w:p>
      <w:pPr>
        <w:tabs>
          <w:tab w:val="left" w:pos="525"/>
          <w:tab w:val="left" w:pos="945"/>
          <w:tab w:val="left" w:pos="1050"/>
        </w:tabs>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1.采购文件包括本文件目录所列全部内容，供应商应仔细阅读，并在响应文件中充分响应采购文件的所有要求。</w:t>
      </w:r>
    </w:p>
    <w:p>
      <w:pPr>
        <w:tabs>
          <w:tab w:val="left" w:pos="525"/>
          <w:tab w:val="left" w:pos="945"/>
          <w:tab w:val="left" w:pos="1050"/>
        </w:tabs>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2.采购文件中的“法定代表人”是指供应商的营业执照或相关部门的登记证明文件中的“法定代表人”或“负责人”。“代理公司”是指泰州林诚项目管理有限公司。</w:t>
      </w:r>
    </w:p>
    <w:p>
      <w:pPr>
        <w:tabs>
          <w:tab w:val="left" w:pos="525"/>
          <w:tab w:val="left" w:pos="945"/>
          <w:tab w:val="left" w:pos="1050"/>
        </w:tabs>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3．供应商应按采购文件要求提交全部资料并对采购文件各项内容做出实质性响应，否则报价无效。</w:t>
      </w:r>
    </w:p>
    <w:p>
      <w:pPr>
        <w:tabs>
          <w:tab w:val="left" w:pos="525"/>
          <w:tab w:val="left" w:pos="945"/>
          <w:tab w:val="left" w:pos="1050"/>
        </w:tabs>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4．采购文件仅作为本次询价项目使用。</w:t>
      </w:r>
    </w:p>
    <w:p>
      <w:pPr>
        <w:tabs>
          <w:tab w:val="left" w:pos="630"/>
        </w:tabs>
        <w:spacing w:line="360" w:lineRule="auto"/>
        <w:jc w:val="left"/>
        <w:rPr>
          <w:rFonts w:ascii="Times New Roman" w:hAnsi="Times New Roman" w:eastAsia="宋体"/>
          <w:bCs/>
          <w:sz w:val="24"/>
          <w:szCs w:val="24"/>
        </w:rPr>
      </w:pPr>
      <w:r>
        <w:rPr>
          <w:rFonts w:ascii="Times New Roman" w:hAnsi="Times New Roman" w:eastAsia="宋体"/>
          <w:bCs/>
          <w:sz w:val="24"/>
          <w:szCs w:val="24"/>
        </w:rPr>
        <w:t>（三）采购文件的解释：</w:t>
      </w:r>
    </w:p>
    <w:p>
      <w:pPr>
        <w:tabs>
          <w:tab w:val="left" w:pos="945"/>
        </w:tabs>
        <w:spacing w:line="360" w:lineRule="auto"/>
        <w:ind w:left="523"/>
        <w:rPr>
          <w:rFonts w:ascii="Times New Roman" w:hAnsi="Times New Roman" w:eastAsia="宋体"/>
          <w:bCs/>
          <w:sz w:val="24"/>
          <w:szCs w:val="24"/>
        </w:rPr>
      </w:pPr>
      <w:r>
        <w:rPr>
          <w:rFonts w:ascii="Times New Roman" w:hAnsi="Times New Roman" w:eastAsia="宋体"/>
          <w:bCs/>
          <w:sz w:val="24"/>
          <w:szCs w:val="24"/>
        </w:rPr>
        <w:t>本文件的最终解释权归代理公司和采购人。</w:t>
      </w:r>
    </w:p>
    <w:p>
      <w:pPr>
        <w:spacing w:line="360" w:lineRule="auto"/>
        <w:jc w:val="left"/>
        <w:rPr>
          <w:rFonts w:ascii="Times New Roman" w:hAnsi="Times New Roman" w:eastAsia="宋体"/>
          <w:bCs/>
          <w:sz w:val="24"/>
          <w:szCs w:val="24"/>
        </w:rPr>
      </w:pPr>
      <w:r>
        <w:rPr>
          <w:rFonts w:ascii="Times New Roman" w:hAnsi="Times New Roman" w:eastAsia="宋体"/>
          <w:bCs/>
          <w:sz w:val="24"/>
          <w:szCs w:val="24"/>
        </w:rPr>
        <w:t xml:space="preserve">（四）采购文件的补充或修正： </w:t>
      </w:r>
    </w:p>
    <w:p>
      <w:pPr>
        <w:numPr>
          <w:ilvl w:val="0"/>
          <w:numId w:val="1"/>
        </w:numPr>
        <w:tabs>
          <w:tab w:val="left" w:pos="525"/>
          <w:tab w:val="left" w:pos="945"/>
          <w:tab w:val="left" w:pos="1050"/>
          <w:tab w:val="clear" w:pos="898"/>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在报价截止时间三个工作日前代理公司可对采购文件进行必要的澄清或者修改，不足三个工作日的，将顺延提交响应文件的截止时间。</w:t>
      </w:r>
    </w:p>
    <w:p>
      <w:pPr>
        <w:numPr>
          <w:ilvl w:val="0"/>
          <w:numId w:val="1"/>
        </w:numPr>
        <w:tabs>
          <w:tab w:val="left" w:pos="525"/>
          <w:tab w:val="left" w:pos="945"/>
          <w:tab w:val="left" w:pos="1050"/>
          <w:tab w:val="clear" w:pos="898"/>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如需对采购文件进行补充或修正，代理公司将在泰州</w:t>
      </w:r>
      <w:r>
        <w:rPr>
          <w:rFonts w:hint="eastAsia" w:ascii="Times New Roman" w:hAnsi="Times New Roman" w:eastAsia="宋体"/>
          <w:bCs/>
          <w:sz w:val="24"/>
          <w:szCs w:val="24"/>
        </w:rPr>
        <w:t>职业技术学院</w:t>
      </w:r>
      <w:r>
        <w:rPr>
          <w:rFonts w:ascii="Times New Roman" w:hAnsi="Times New Roman" w:eastAsia="宋体"/>
          <w:bCs/>
          <w:sz w:val="24"/>
          <w:szCs w:val="24"/>
        </w:rPr>
        <w:t>网站发布更正公告,该补充或修正的内容为采购文件的组成部分。供应商应在报价截止时间前关注原采购公告媒体上发布的相关更正公告。因供应商未尽注意义务，未及时全面地关注更正公告导致其提交的报价材料不符合代理公司要求，而造成的损失及风险（包括但不限于未成交）由供应商自行承担。</w:t>
      </w:r>
    </w:p>
    <w:p>
      <w:pPr>
        <w:spacing w:line="360" w:lineRule="auto"/>
        <w:jc w:val="left"/>
        <w:rPr>
          <w:rFonts w:ascii="Times New Roman" w:hAnsi="Times New Roman" w:eastAsia="宋体"/>
          <w:bCs/>
          <w:sz w:val="24"/>
          <w:szCs w:val="24"/>
        </w:rPr>
      </w:pPr>
      <w:r>
        <w:rPr>
          <w:rFonts w:ascii="Times New Roman" w:hAnsi="Times New Roman" w:eastAsia="宋体"/>
          <w:bCs/>
          <w:sz w:val="24"/>
          <w:szCs w:val="24"/>
        </w:rPr>
        <w:t>（五）响应文件的组成：</w:t>
      </w:r>
    </w:p>
    <w:p>
      <w:pPr>
        <w:numPr>
          <w:ilvl w:val="0"/>
          <w:numId w:val="2"/>
        </w:numPr>
        <w:tabs>
          <w:tab w:val="left" w:pos="525"/>
          <w:tab w:val="left" w:pos="945"/>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响应函（</w:t>
      </w:r>
      <w:r>
        <w:rPr>
          <w:rFonts w:ascii="Times New Roman" w:hAnsi="Times New Roman" w:eastAsia="宋体"/>
          <w:b/>
          <w:bCs/>
          <w:sz w:val="24"/>
          <w:szCs w:val="24"/>
        </w:rPr>
        <w:t>格式见附件）</w:t>
      </w:r>
    </w:p>
    <w:p>
      <w:pPr>
        <w:numPr>
          <w:ilvl w:val="0"/>
          <w:numId w:val="2"/>
        </w:numPr>
        <w:tabs>
          <w:tab w:val="left" w:pos="525"/>
          <w:tab w:val="left" w:pos="94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资格、资信证明文件：</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ascii="Times New Roman" w:hAnsi="Times New Roman" w:eastAsia="宋体"/>
          <w:bCs/>
          <w:sz w:val="24"/>
          <w:szCs w:val="24"/>
        </w:rPr>
        <w:t>关于无重大违法记录的书面声明（</w:t>
      </w:r>
      <w:r>
        <w:rPr>
          <w:rFonts w:ascii="Times New Roman" w:hAnsi="Times New Roman" w:eastAsia="宋体"/>
          <w:b/>
          <w:bCs/>
          <w:sz w:val="24"/>
          <w:szCs w:val="24"/>
        </w:rPr>
        <w:t>格式见附件</w:t>
      </w:r>
      <w:r>
        <w:rPr>
          <w:rFonts w:ascii="Times New Roman" w:hAnsi="Times New Roman" w:eastAsia="宋体"/>
          <w:bCs/>
          <w:sz w:val="24"/>
          <w:szCs w:val="24"/>
        </w:rPr>
        <w:t>）</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ascii="Times New Roman" w:hAnsi="Times New Roman" w:eastAsia="宋体"/>
          <w:bCs/>
          <w:sz w:val="24"/>
          <w:szCs w:val="24"/>
        </w:rPr>
        <w:t>供应商营业执照或相关部门的登记证明文件复印件；</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ascii="Times New Roman" w:hAnsi="Times New Roman" w:eastAsia="宋体"/>
          <w:bCs/>
          <w:sz w:val="24"/>
          <w:szCs w:val="24"/>
        </w:rPr>
        <w:t>供应商法定代表人授权委托书</w:t>
      </w:r>
      <w:r>
        <w:rPr>
          <w:rFonts w:ascii="Times New Roman" w:hAnsi="Times New Roman" w:eastAsia="宋体"/>
          <w:sz w:val="24"/>
          <w:szCs w:val="24"/>
        </w:rPr>
        <w:t>（</w:t>
      </w:r>
      <w:r>
        <w:rPr>
          <w:rFonts w:ascii="Times New Roman" w:hAnsi="Times New Roman" w:eastAsia="宋体"/>
          <w:b/>
          <w:bCs/>
          <w:sz w:val="24"/>
          <w:szCs w:val="24"/>
        </w:rPr>
        <w:t>格式见附件，法定代表人亲自参加报价的除外</w:t>
      </w:r>
      <w:r>
        <w:rPr>
          <w:rFonts w:ascii="Times New Roman" w:hAnsi="Times New Roman" w:eastAsia="宋体"/>
          <w:sz w:val="24"/>
          <w:szCs w:val="24"/>
        </w:rPr>
        <w:t>）；</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ascii="Times New Roman" w:hAnsi="Times New Roman" w:eastAsia="宋体"/>
          <w:bCs/>
          <w:sz w:val="24"/>
          <w:szCs w:val="24"/>
        </w:rPr>
        <w:t>供应商法定代表人身份证复印件；</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ascii="Times New Roman" w:hAnsi="Times New Roman" w:eastAsia="宋体"/>
          <w:bCs/>
          <w:sz w:val="24"/>
          <w:szCs w:val="24"/>
        </w:rPr>
        <w:t>供应商授权代表身份证复印件（法定代表人亲自参加报价的除外）；</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ascii="Times New Roman" w:hAnsi="Times New Roman" w:eastAsia="宋体"/>
          <w:bCs/>
          <w:sz w:val="24"/>
          <w:szCs w:val="24"/>
        </w:rPr>
        <w:t>承</w:t>
      </w:r>
      <w:r>
        <w:rPr>
          <w:rFonts w:hint="eastAsia" w:ascii="Times New Roman" w:hAnsi="Times New Roman" w:eastAsia="宋体"/>
          <w:bCs/>
          <w:sz w:val="24"/>
          <w:szCs w:val="24"/>
        </w:rPr>
        <w:t>诺书（格式见附件）；</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hint="eastAsia" w:ascii="Times New Roman" w:hAnsi="Times New Roman" w:eastAsia="宋体"/>
          <w:bCs/>
          <w:sz w:val="24"/>
          <w:szCs w:val="24"/>
        </w:rPr>
        <w:t>供应商近三个月中任意一个月份(不含询价当月) 的财务状况报告（资产负债表和利润表）或由会计师事务所出具的近两年内任一年度的审计报告和所附已审财务报告复印件；</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hint="eastAsia" w:ascii="Times New Roman" w:hAnsi="Times New Roman" w:eastAsia="宋体"/>
          <w:bCs/>
          <w:sz w:val="24"/>
          <w:szCs w:val="24"/>
        </w:rPr>
        <w:t xml:space="preserve">供应商近三个月中任意一个月份(不含询价当月) 的依法缴纳税收和社会保障资金的相关材料（提供相关主管部门证明或银行代扣证明）复印件； </w:t>
      </w:r>
    </w:p>
    <w:p>
      <w:pPr>
        <w:numPr>
          <w:ilvl w:val="0"/>
          <w:numId w:val="3"/>
        </w:numPr>
        <w:tabs>
          <w:tab w:val="left" w:pos="420"/>
          <w:tab w:val="left" w:pos="1155"/>
          <w:tab w:val="clear" w:pos="852"/>
        </w:tabs>
        <w:spacing w:line="360" w:lineRule="auto"/>
        <w:ind w:left="107" w:firstLine="523"/>
        <w:rPr>
          <w:rFonts w:ascii="Times New Roman" w:hAnsi="Times New Roman" w:eastAsia="宋体"/>
          <w:bCs/>
          <w:sz w:val="24"/>
          <w:szCs w:val="24"/>
        </w:rPr>
      </w:pPr>
      <w:r>
        <w:rPr>
          <w:rFonts w:hint="eastAsia" w:ascii="Times New Roman" w:hAnsi="Times New Roman" w:eastAsia="宋体"/>
          <w:bCs/>
          <w:sz w:val="24"/>
          <w:szCs w:val="24"/>
        </w:rPr>
        <w:t>具备履行合同所必需的设备和专业技术能力的证明材料；</w:t>
      </w:r>
    </w:p>
    <w:p>
      <w:pPr>
        <w:tabs>
          <w:tab w:val="left" w:pos="420"/>
          <w:tab w:val="left" w:pos="1155"/>
        </w:tabs>
        <w:spacing w:line="360" w:lineRule="auto"/>
        <w:ind w:firstLine="638" w:firstLineChars="266"/>
        <w:rPr>
          <w:rFonts w:ascii="Times New Roman" w:hAnsi="Times New Roman" w:eastAsia="宋体"/>
          <w:bCs/>
          <w:sz w:val="24"/>
          <w:szCs w:val="24"/>
        </w:rPr>
      </w:pPr>
      <w:r>
        <w:rPr>
          <w:rFonts w:hint="eastAsia" w:ascii="Times New Roman" w:hAnsi="Times New Roman" w:eastAsia="宋体"/>
          <w:bCs/>
          <w:sz w:val="24"/>
          <w:szCs w:val="24"/>
        </w:rPr>
        <w:t>（10）参加政府采购活动前3年内在经营活动中没有重大违法记录的书面声明；</w:t>
      </w:r>
    </w:p>
    <w:p>
      <w:pPr>
        <w:tabs>
          <w:tab w:val="left" w:pos="420"/>
          <w:tab w:val="left" w:pos="1155"/>
        </w:tabs>
        <w:spacing w:line="360" w:lineRule="auto"/>
        <w:ind w:left="239" w:firstLine="480" w:firstLineChars="200"/>
        <w:rPr>
          <w:rFonts w:ascii="Times New Roman" w:hAnsi="Times New Roman" w:eastAsia="宋体"/>
          <w:bCs/>
          <w:sz w:val="24"/>
          <w:szCs w:val="24"/>
        </w:rPr>
      </w:pPr>
      <w:r>
        <w:rPr>
          <w:rFonts w:hint="eastAsia" w:ascii="宋体" w:hAnsi="宋体" w:eastAsia="宋体" w:cs="宋体"/>
          <w:bCs/>
          <w:sz w:val="24"/>
          <w:szCs w:val="24"/>
        </w:rPr>
        <w:t>(11)采购人要求的特定资质证明复印件（</w:t>
      </w:r>
      <w:r>
        <w:rPr>
          <w:rFonts w:hint="eastAsia" w:ascii="宋体" w:hAnsi="宋体" w:eastAsia="宋体" w:cs="宋体"/>
          <w:b/>
          <w:bCs/>
          <w:sz w:val="24"/>
          <w:szCs w:val="24"/>
        </w:rPr>
        <w:t>详</w:t>
      </w:r>
      <w:r>
        <w:rPr>
          <w:rFonts w:ascii="Times New Roman" w:hAnsi="Times New Roman" w:eastAsia="宋体"/>
          <w:b/>
          <w:bCs/>
          <w:sz w:val="24"/>
          <w:szCs w:val="24"/>
        </w:rPr>
        <w:t>见“报价邀请函”-“供应商资格要求”）</w:t>
      </w:r>
      <w:r>
        <w:rPr>
          <w:rFonts w:ascii="Times New Roman" w:hAnsi="Times New Roman" w:eastAsia="宋体"/>
          <w:bCs/>
          <w:sz w:val="24"/>
          <w:szCs w:val="24"/>
        </w:rPr>
        <w:t>。</w:t>
      </w:r>
    </w:p>
    <w:p>
      <w:pPr>
        <w:numPr>
          <w:ilvl w:val="0"/>
          <w:numId w:val="2"/>
        </w:numPr>
        <w:tabs>
          <w:tab w:val="left" w:pos="525"/>
          <w:tab w:val="left" w:pos="94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报价一览表及明细表（</w:t>
      </w:r>
      <w:r>
        <w:rPr>
          <w:rFonts w:ascii="Times New Roman" w:hAnsi="Times New Roman" w:eastAsia="宋体"/>
          <w:b/>
          <w:bCs/>
          <w:sz w:val="24"/>
          <w:szCs w:val="24"/>
        </w:rPr>
        <w:t>单独封装，格式见附件</w:t>
      </w:r>
      <w:r>
        <w:rPr>
          <w:rFonts w:ascii="Times New Roman" w:hAnsi="Times New Roman" w:eastAsia="宋体"/>
          <w:bCs/>
          <w:sz w:val="24"/>
          <w:szCs w:val="24"/>
        </w:rPr>
        <w:t>）</w:t>
      </w:r>
    </w:p>
    <w:p>
      <w:pPr>
        <w:numPr>
          <w:ilvl w:val="0"/>
          <w:numId w:val="2"/>
        </w:numPr>
        <w:tabs>
          <w:tab w:val="left" w:pos="525"/>
          <w:tab w:val="left" w:pos="94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要求采购人提供的配合（</w:t>
      </w:r>
      <w:r>
        <w:rPr>
          <w:rFonts w:ascii="Times New Roman" w:hAnsi="Times New Roman" w:eastAsia="宋体"/>
          <w:b/>
          <w:bCs/>
          <w:sz w:val="24"/>
          <w:szCs w:val="24"/>
        </w:rPr>
        <w:t>如有自拟并自行添加</w:t>
      </w:r>
      <w:r>
        <w:rPr>
          <w:rFonts w:ascii="Times New Roman" w:hAnsi="Times New Roman" w:eastAsia="宋体"/>
          <w:bCs/>
          <w:sz w:val="24"/>
          <w:szCs w:val="24"/>
        </w:rPr>
        <w:t>）</w:t>
      </w:r>
    </w:p>
    <w:p>
      <w:pPr>
        <w:numPr>
          <w:ilvl w:val="0"/>
          <w:numId w:val="2"/>
        </w:numPr>
        <w:tabs>
          <w:tab w:val="left" w:pos="525"/>
          <w:tab w:val="left" w:pos="94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其它（</w:t>
      </w:r>
      <w:r>
        <w:rPr>
          <w:rFonts w:ascii="Times New Roman" w:hAnsi="Times New Roman" w:eastAsia="宋体"/>
          <w:b/>
          <w:bCs/>
          <w:sz w:val="24"/>
          <w:szCs w:val="24"/>
        </w:rPr>
        <w:t>供应商认为有必要提供的声明和文件，如有自拟并自行添加</w:t>
      </w:r>
      <w:r>
        <w:rPr>
          <w:rFonts w:ascii="Times New Roman" w:hAnsi="Times New Roman" w:eastAsia="宋体"/>
          <w:bCs/>
          <w:sz w:val="24"/>
          <w:szCs w:val="24"/>
        </w:rPr>
        <w:t>）</w:t>
      </w:r>
    </w:p>
    <w:p>
      <w:pPr>
        <w:tabs>
          <w:tab w:val="left" w:pos="1050"/>
        </w:tabs>
        <w:spacing w:line="360" w:lineRule="auto"/>
        <w:ind w:firstLine="523" w:firstLineChars="218"/>
        <w:rPr>
          <w:rFonts w:ascii="Times New Roman" w:hAnsi="Times New Roman" w:eastAsia="宋体"/>
          <w:bCs/>
          <w:sz w:val="24"/>
          <w:szCs w:val="24"/>
        </w:rPr>
      </w:pPr>
      <w:r>
        <w:rPr>
          <w:rFonts w:ascii="Times New Roman" w:hAnsi="Times New Roman" w:eastAsia="宋体"/>
          <w:bCs/>
          <w:sz w:val="24"/>
          <w:szCs w:val="24"/>
        </w:rPr>
        <w:t>上述1-</w:t>
      </w:r>
      <w:r>
        <w:rPr>
          <w:rFonts w:hint="eastAsia" w:ascii="Times New Roman" w:hAnsi="Times New Roman" w:eastAsia="宋体"/>
          <w:bCs/>
          <w:sz w:val="24"/>
          <w:szCs w:val="24"/>
        </w:rPr>
        <w:t>10</w:t>
      </w:r>
      <w:r>
        <w:rPr>
          <w:rFonts w:ascii="Times New Roman" w:hAnsi="Times New Roman" w:eastAsia="宋体"/>
          <w:bCs/>
          <w:sz w:val="24"/>
          <w:szCs w:val="24"/>
        </w:rPr>
        <w:t>项供应商必须按要求全部提供，否则响应文件无效。</w:t>
      </w:r>
      <w:r>
        <w:rPr>
          <w:rFonts w:ascii="Times New Roman" w:hAnsi="Times New Roman" w:eastAsia="宋体"/>
          <w:sz w:val="24"/>
          <w:szCs w:val="24"/>
        </w:rPr>
        <w:t>如上述资格证明文件遇年检、换证，则必须提供法定年检、换证单位出具的有效证明复印件。</w:t>
      </w:r>
      <w:r>
        <w:rPr>
          <w:rFonts w:ascii="Times New Roman" w:hAnsi="Times New Roman" w:eastAsia="宋体"/>
          <w:bCs/>
          <w:sz w:val="24"/>
          <w:szCs w:val="24"/>
        </w:rPr>
        <w:t>供应商法定代表人或法定代表人授权代表为外籍、港、澳、台地区人士的，其身份证明须提供有效的护照或港澳同胞来往内地通行证、台湾同胞来往大陆通行证，或其它可在中国大陆有效居留的许可证明。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jc w:val="left"/>
        <w:rPr>
          <w:rFonts w:ascii="Times New Roman" w:hAnsi="Times New Roman" w:eastAsia="宋体"/>
          <w:bCs/>
          <w:sz w:val="24"/>
          <w:szCs w:val="24"/>
        </w:rPr>
      </w:pPr>
      <w:r>
        <w:rPr>
          <w:rFonts w:ascii="Times New Roman" w:hAnsi="Times New Roman" w:eastAsia="宋体"/>
          <w:bCs/>
          <w:sz w:val="24"/>
          <w:szCs w:val="24"/>
        </w:rPr>
        <w:t>（六）响应文件的制作：</w:t>
      </w:r>
    </w:p>
    <w:p>
      <w:pPr>
        <w:numPr>
          <w:ilvl w:val="0"/>
          <w:numId w:val="4"/>
        </w:numPr>
        <w:tabs>
          <w:tab w:val="left" w:pos="525"/>
          <w:tab w:val="left" w:pos="945"/>
          <w:tab w:val="clear" w:pos="898"/>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所有文件、往来函件均应使用简体中文（规格、型号辅助符号例外）。</w:t>
      </w:r>
    </w:p>
    <w:p>
      <w:pPr>
        <w:numPr>
          <w:ilvl w:val="0"/>
          <w:numId w:val="4"/>
        </w:numPr>
        <w:tabs>
          <w:tab w:val="left" w:pos="525"/>
          <w:tab w:val="left" w:pos="945"/>
          <w:tab w:val="clear" w:pos="898"/>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响应文件由供应商按要求参考给定格式如实填写（编写），须有供应商（盖章）、法定代表人或法定代表人授权代表签字或盖章，方为有效，未尽事宜可自行补充。</w:t>
      </w:r>
    </w:p>
    <w:p>
      <w:pPr>
        <w:numPr>
          <w:ilvl w:val="0"/>
          <w:numId w:val="4"/>
        </w:numPr>
        <w:tabs>
          <w:tab w:val="left" w:pos="525"/>
          <w:tab w:val="left" w:pos="945"/>
          <w:tab w:val="clear" w:pos="898"/>
        </w:tabs>
        <w:spacing w:line="360" w:lineRule="auto"/>
        <w:ind w:left="0" w:firstLine="523" w:firstLineChars="218"/>
        <w:rPr>
          <w:rFonts w:ascii="Times New Roman" w:hAnsi="Times New Roman" w:eastAsia="宋体"/>
          <w:bCs/>
          <w:sz w:val="24"/>
          <w:szCs w:val="24"/>
        </w:rPr>
      </w:pPr>
      <w:r>
        <w:rPr>
          <w:rFonts w:ascii="Times New Roman" w:hAnsi="Times New Roman" w:eastAsia="宋体"/>
          <w:sz w:val="24"/>
          <w:szCs w:val="24"/>
          <w:lang w:val="zh-CN"/>
        </w:rPr>
        <w:t>如无特别说明，</w:t>
      </w:r>
      <w:r>
        <w:rPr>
          <w:rFonts w:ascii="Times New Roman" w:hAnsi="Times New Roman" w:eastAsia="宋体"/>
          <w:bCs/>
          <w:sz w:val="24"/>
          <w:szCs w:val="24"/>
        </w:rPr>
        <w:t>供应商报价一律以人民币为结算货币,结算单位为“元”。</w:t>
      </w:r>
    </w:p>
    <w:p>
      <w:pPr>
        <w:numPr>
          <w:ilvl w:val="0"/>
          <w:numId w:val="4"/>
        </w:numPr>
        <w:tabs>
          <w:tab w:val="left" w:pos="525"/>
          <w:tab w:val="left" w:pos="945"/>
          <w:tab w:val="clear" w:pos="898"/>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响应文件应用不褪色的墨水书写或打印。</w:t>
      </w:r>
    </w:p>
    <w:p>
      <w:pPr>
        <w:numPr>
          <w:ilvl w:val="0"/>
          <w:numId w:val="4"/>
        </w:numPr>
        <w:tabs>
          <w:tab w:val="left" w:pos="525"/>
          <w:tab w:val="left" w:pos="945"/>
          <w:tab w:val="clear" w:pos="898"/>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响应文件按照“响应文件的组成”顺序制作，编制目录、页码，装订成册。</w:t>
      </w:r>
    </w:p>
    <w:p>
      <w:pPr>
        <w:numPr>
          <w:ilvl w:val="0"/>
          <w:numId w:val="4"/>
        </w:numPr>
        <w:tabs>
          <w:tab w:val="left" w:pos="525"/>
          <w:tab w:val="left" w:pos="945"/>
          <w:tab w:val="clear" w:pos="898"/>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响应文件一式叁份，正本壹份，副本貳份，并注明“正本”、“副本”字样，密封，同时注明项目名称及编号并加盖公章。</w:t>
      </w:r>
    </w:p>
    <w:p>
      <w:pPr>
        <w:numPr>
          <w:ilvl w:val="0"/>
          <w:numId w:val="4"/>
        </w:numPr>
        <w:tabs>
          <w:tab w:val="left" w:pos="525"/>
          <w:tab w:val="left" w:pos="945"/>
          <w:tab w:val="clear" w:pos="898"/>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响应文件不应有涂改、增删和潦草之处，如有必须修改时，修改处必须有供应商盖章、法定代表人或法定代表人授权代表的签字。</w:t>
      </w:r>
    </w:p>
    <w:p>
      <w:pPr>
        <w:numPr>
          <w:ilvl w:val="0"/>
          <w:numId w:val="4"/>
        </w:numPr>
        <w:tabs>
          <w:tab w:val="left" w:pos="525"/>
          <w:tab w:val="left" w:pos="945"/>
          <w:tab w:val="clear" w:pos="898"/>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报价费用自理。</w:t>
      </w:r>
    </w:p>
    <w:p>
      <w:pPr>
        <w:spacing w:line="360" w:lineRule="auto"/>
        <w:jc w:val="left"/>
        <w:rPr>
          <w:rFonts w:ascii="Times New Roman" w:hAnsi="Times New Roman" w:eastAsia="宋体"/>
          <w:bCs/>
          <w:sz w:val="24"/>
          <w:szCs w:val="24"/>
        </w:rPr>
      </w:pPr>
      <w:r>
        <w:rPr>
          <w:rFonts w:ascii="Times New Roman" w:hAnsi="Times New Roman" w:eastAsia="宋体"/>
          <w:bCs/>
          <w:sz w:val="24"/>
          <w:szCs w:val="24"/>
        </w:rPr>
        <w:t>（七）无效响应文件的确认：</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供应商有下列情况之一者，其响应文件无效：</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响应文件未按规定的期限、地点送达的；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响应文件未按要求密封、签署、盖章的；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供应商的法定代表人或法定代表人授权代表，未准时参加询价会议的；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供应商的法定代表人授权代表，无法定代表人授权委托书的；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不具备采购文件中规定的资格要求或未按采购文件规定的要求提供资格、资信</w:t>
      </w:r>
      <w:r>
        <w:rPr>
          <w:rFonts w:hint="eastAsia" w:ascii="Times New Roman" w:hAnsi="Times New Roman" w:eastAsia="宋体"/>
          <w:bCs/>
          <w:sz w:val="24"/>
          <w:szCs w:val="24"/>
        </w:rPr>
        <w:t>等</w:t>
      </w:r>
      <w:r>
        <w:rPr>
          <w:rFonts w:ascii="Times New Roman" w:hAnsi="Times New Roman" w:eastAsia="宋体"/>
          <w:bCs/>
          <w:sz w:val="24"/>
          <w:szCs w:val="24"/>
        </w:rPr>
        <w:t>证明文件的；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sz w:val="24"/>
          <w:szCs w:val="24"/>
        </w:rPr>
        <w:t>被“信用中国”网站（</w:t>
      </w:r>
      <w:r>
        <w:fldChar w:fldCharType="begin"/>
      </w:r>
      <w:r>
        <w:instrText xml:space="preserve"> HYPERLINK "http://www.creditchina.gov.cn" </w:instrText>
      </w:r>
      <w:r>
        <w:fldChar w:fldCharType="separate"/>
      </w:r>
      <w:r>
        <w:rPr>
          <w:rFonts w:ascii="Times New Roman" w:hAnsi="Times New Roman" w:eastAsia="宋体"/>
          <w:sz w:val="24"/>
          <w:szCs w:val="24"/>
        </w:rPr>
        <w:t>www.creditchina.gov.cn</w:t>
      </w:r>
      <w:r>
        <w:rPr>
          <w:rFonts w:ascii="Times New Roman" w:hAnsi="Times New Roman" w:eastAsia="宋体"/>
          <w:sz w:val="24"/>
          <w:szCs w:val="24"/>
        </w:rPr>
        <w:fldChar w:fldCharType="end"/>
      </w:r>
      <w:r>
        <w:rPr>
          <w:rFonts w:ascii="Times New Roman" w:hAnsi="Times New Roman" w:eastAsia="宋体"/>
          <w:sz w:val="24"/>
          <w:szCs w:val="24"/>
        </w:rPr>
        <w:t>）列入失信执行人、重大税收违法案件当事人名单、政府采购严重违法失信行为记录名单的；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响应文件未按采购文件规定的内容和要求填写的；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响应文件书写潦草、字迹模糊不清、无法辨认的；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响应文件中有采购文件未允许提供的选择性内容的；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不同供应商委托同一单位或者个人办理报价事宜的；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不同供应商的单位负责人为同一人或者存在直接控股、管理关系的；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不同供应商的响应文件的装订形式、纸张情况、目录序号、排版格式、文字风格等存在明显相似性或一致性，特征显示由同一单位或者同一个人编制的；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不同供应商响应文件内容存在非正常一致、项目组成员出现同一人、响应文件中错误（或异常）一致或雷同、电子文档信息一致或雷同的、报价呈规律性差异的；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不同供应商的报价资料相互混装、不同供应商的委托代理人、项目负责人以及其他相关人员有在同一个单位缴纳社会保险、同一响应文件中单位名称落款与公章不是同一单位的；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项目（标段）总报价超过本项目（标段）预算或最高限价的；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提供虚假材料的（包括工商营业执照、财务报表、资格证明文件等）；</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询价小组认定供应商报价明显不合理，有可能影响商品质量和不能诚信履约的；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除单一来源采购项目外，为采购项目提供整体设计、规范编制或者项目管理、监理、检测等服务的；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响应文件内容不全或不符合采购文件中规定的其它实质性要求的；</w:t>
      </w:r>
    </w:p>
    <w:p>
      <w:pPr>
        <w:numPr>
          <w:ilvl w:val="0"/>
          <w:numId w:val="5"/>
        </w:numPr>
        <w:tabs>
          <w:tab w:val="left" w:pos="525"/>
          <w:tab w:val="left" w:pos="945"/>
          <w:tab w:val="clear" w:pos="762"/>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法律法规和采购文件规定的其它无效情形。</w:t>
      </w:r>
    </w:p>
    <w:p>
      <w:pPr>
        <w:spacing w:line="360" w:lineRule="auto"/>
        <w:rPr>
          <w:rFonts w:ascii="Times New Roman" w:hAnsi="Times New Roman" w:eastAsia="宋体"/>
          <w:sz w:val="24"/>
          <w:szCs w:val="24"/>
        </w:rPr>
      </w:pPr>
      <w:r>
        <w:rPr>
          <w:rFonts w:ascii="Times New Roman" w:hAnsi="Times New Roman" w:eastAsia="宋体"/>
          <w:sz w:val="24"/>
          <w:szCs w:val="24"/>
        </w:rPr>
        <w:t>（八）评审：</w:t>
      </w:r>
    </w:p>
    <w:p>
      <w:pPr>
        <w:tabs>
          <w:tab w:val="left" w:pos="630"/>
          <w:tab w:val="left" w:pos="1050"/>
        </w:tabs>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评审工作由代理公司负责组织。</w:t>
      </w:r>
    </w:p>
    <w:p>
      <w:pPr>
        <w:tabs>
          <w:tab w:val="left" w:pos="1050"/>
        </w:tabs>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具体评审事务由依法组建的询价小组负责。如有争议最终由询价小组认定。</w:t>
      </w:r>
    </w:p>
    <w:p>
      <w:pPr>
        <w:numPr>
          <w:ilvl w:val="1"/>
          <w:numId w:val="6"/>
        </w:numPr>
        <w:tabs>
          <w:tab w:val="left" w:pos="525"/>
          <w:tab w:val="left" w:pos="630"/>
          <w:tab w:val="left" w:pos="945"/>
          <w:tab w:val="clear" w:pos="1290"/>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响应文件的审查</w:t>
      </w:r>
    </w:p>
    <w:p>
      <w:pPr>
        <w:numPr>
          <w:ilvl w:val="3"/>
          <w:numId w:val="6"/>
        </w:numPr>
        <w:tabs>
          <w:tab w:val="left" w:pos="525"/>
          <w:tab w:val="left" w:pos="630"/>
          <w:tab w:val="left" w:pos="945"/>
          <w:tab w:val="left" w:pos="1155"/>
          <w:tab w:val="clear" w:pos="1830"/>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报价一览表内容与明细表内容不一致的，以报价一览表为准。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pPr>
        <w:numPr>
          <w:ilvl w:val="3"/>
          <w:numId w:val="6"/>
        </w:numPr>
        <w:tabs>
          <w:tab w:val="left" w:pos="525"/>
          <w:tab w:val="left" w:pos="630"/>
          <w:tab w:val="left" w:pos="945"/>
          <w:tab w:val="left" w:pos="1155"/>
          <w:tab w:val="clear" w:pos="1830"/>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正本与副本不符，以正本为准。</w:t>
      </w:r>
    </w:p>
    <w:p>
      <w:pPr>
        <w:numPr>
          <w:ilvl w:val="1"/>
          <w:numId w:val="6"/>
        </w:numPr>
        <w:tabs>
          <w:tab w:val="left" w:pos="525"/>
          <w:tab w:val="left" w:pos="840"/>
          <w:tab w:val="left" w:pos="945"/>
          <w:tab w:val="clear" w:pos="1290"/>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评审程序</w:t>
      </w:r>
    </w:p>
    <w:p>
      <w:pPr>
        <w:numPr>
          <w:ilvl w:val="0"/>
          <w:numId w:val="7"/>
        </w:numPr>
        <w:tabs>
          <w:tab w:val="left" w:pos="630"/>
          <w:tab w:val="left" w:pos="945"/>
          <w:tab w:val="left" w:pos="115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响应文件初审。初审分为资格性检查和符合性检查。</w:t>
      </w:r>
    </w:p>
    <w:p>
      <w:pPr>
        <w:numPr>
          <w:ilvl w:val="0"/>
          <w:numId w:val="8"/>
        </w:numPr>
        <w:tabs>
          <w:tab w:val="left" w:pos="210"/>
          <w:tab w:val="left" w:pos="945"/>
          <w:tab w:val="left" w:pos="1365"/>
          <w:tab w:val="clear" w:pos="570"/>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资格性检查。依据法律法规和采购文件的规定，对响应文件中的资格证明等进行审查；通过“信用中国”网站（</w:t>
      </w:r>
      <w:r>
        <w:fldChar w:fldCharType="begin"/>
      </w:r>
      <w:r>
        <w:instrText xml:space="preserve"> HYPERLINK "http://www.creditchina.gov.cn" </w:instrText>
      </w:r>
      <w:r>
        <w:fldChar w:fldCharType="separate"/>
      </w:r>
      <w:r>
        <w:rPr>
          <w:rFonts w:ascii="Times New Roman" w:hAnsi="Times New Roman" w:eastAsia="宋体"/>
          <w:bCs/>
          <w:sz w:val="24"/>
          <w:szCs w:val="24"/>
        </w:rPr>
        <w:t>www.creditchina.gov.cn</w:t>
      </w:r>
      <w:r>
        <w:rPr>
          <w:rFonts w:ascii="Times New Roman" w:hAnsi="Times New Roman" w:eastAsia="宋体"/>
          <w:bCs/>
          <w:sz w:val="24"/>
          <w:szCs w:val="24"/>
        </w:rPr>
        <w:fldChar w:fldCharType="end"/>
      </w:r>
      <w:r>
        <w:rPr>
          <w:rFonts w:ascii="Times New Roman" w:hAnsi="Times New Roman" w:eastAsia="宋体"/>
          <w:bCs/>
          <w:sz w:val="24"/>
          <w:szCs w:val="24"/>
        </w:rPr>
        <w:t>）查询报价供应商在报价截止时间之前，是否被列入</w:t>
      </w:r>
      <w:r>
        <w:rPr>
          <w:rFonts w:ascii="Times New Roman" w:hAnsi="Times New Roman" w:eastAsia="宋体"/>
          <w:sz w:val="24"/>
          <w:szCs w:val="24"/>
        </w:rPr>
        <w:t>失信执行人、重大税收违法案件当事人名单、政府采购严重违法失信行为记录名单，</w:t>
      </w:r>
      <w:r>
        <w:rPr>
          <w:rFonts w:ascii="Times New Roman" w:hAnsi="Times New Roman" w:eastAsia="宋体"/>
          <w:bCs/>
          <w:sz w:val="24"/>
          <w:szCs w:val="24"/>
        </w:rPr>
        <w:t>以确定报价供应商是否具备报价资格。</w:t>
      </w:r>
    </w:p>
    <w:p>
      <w:pPr>
        <w:numPr>
          <w:ilvl w:val="0"/>
          <w:numId w:val="8"/>
        </w:numPr>
        <w:tabs>
          <w:tab w:val="left" w:pos="210"/>
          <w:tab w:val="left" w:pos="945"/>
          <w:tab w:val="left" w:pos="1365"/>
          <w:tab w:val="clear" w:pos="570"/>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符合性检查。依据采购文件的规定，从响应文件的有效性、完整性和对采购文件的响应程度进行审查，以确定是否对采购文件的实质性要求做出响应。</w:t>
      </w:r>
    </w:p>
    <w:p>
      <w:pPr>
        <w:numPr>
          <w:ilvl w:val="0"/>
          <w:numId w:val="7"/>
        </w:numPr>
        <w:tabs>
          <w:tab w:val="left" w:pos="420"/>
          <w:tab w:val="left" w:pos="945"/>
          <w:tab w:val="left" w:pos="115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澄清有关问题。对响应文件中含义不明确、同类问题表述不一致或者有明显文字和计算错误的内容，询价小组可以书面形式（应当由询价小组专家签字）要求供应商做出必要的澄清、说明或者纠正。供应商的澄清、说明或者补正应当采用书面形式，由其授权的代表签字。</w:t>
      </w:r>
    </w:p>
    <w:p>
      <w:pPr>
        <w:numPr>
          <w:ilvl w:val="1"/>
          <w:numId w:val="6"/>
        </w:numPr>
        <w:tabs>
          <w:tab w:val="left" w:pos="525"/>
          <w:tab w:val="left" w:pos="840"/>
          <w:tab w:val="left" w:pos="945"/>
          <w:tab w:val="clear" w:pos="1290"/>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成交标准</w:t>
      </w:r>
    </w:p>
    <w:p>
      <w:pPr>
        <w:tabs>
          <w:tab w:val="left" w:pos="840"/>
          <w:tab w:val="left" w:pos="1050"/>
        </w:tabs>
        <w:spacing w:line="360" w:lineRule="auto"/>
        <w:ind w:left="1" w:firstLine="523" w:firstLineChars="218"/>
        <w:rPr>
          <w:rFonts w:ascii="Times New Roman" w:hAnsi="Times New Roman" w:eastAsia="宋体"/>
          <w:bCs/>
          <w:sz w:val="24"/>
          <w:szCs w:val="24"/>
        </w:rPr>
      </w:pPr>
      <w:r>
        <w:rPr>
          <w:rFonts w:ascii="Times New Roman" w:hAnsi="Times New Roman" w:eastAsia="宋体"/>
          <w:bCs/>
          <w:sz w:val="24"/>
          <w:szCs w:val="24"/>
        </w:rPr>
        <w:t>本项目在质量和服务均能满足采购文件实质性响应要求的前提下，以评审价最低的供应商为成交供应商。如因最低评审价相同导致无法确定成交供应商的，则由采购人抽签决定。</w:t>
      </w:r>
    </w:p>
    <w:p>
      <w:pPr>
        <w:spacing w:line="360" w:lineRule="auto"/>
        <w:rPr>
          <w:rFonts w:ascii="Times New Roman" w:hAnsi="Times New Roman" w:eastAsia="宋体"/>
          <w:sz w:val="24"/>
          <w:szCs w:val="24"/>
        </w:rPr>
      </w:pPr>
      <w:r>
        <w:rPr>
          <w:rFonts w:ascii="Times New Roman" w:hAnsi="Times New Roman" w:eastAsia="宋体"/>
          <w:sz w:val="24"/>
          <w:szCs w:val="24"/>
        </w:rPr>
        <w:t>（九）确定成交供应商：</w:t>
      </w:r>
    </w:p>
    <w:p>
      <w:pPr>
        <w:numPr>
          <w:ilvl w:val="0"/>
          <w:numId w:val="9"/>
        </w:numPr>
        <w:tabs>
          <w:tab w:val="left" w:pos="525"/>
          <w:tab w:val="left" w:pos="94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询价小组对通过资格性检查和符合性检查的有效响应文件，根据成交标准确定成交供应商。</w:t>
      </w:r>
    </w:p>
    <w:p>
      <w:pPr>
        <w:numPr>
          <w:ilvl w:val="0"/>
          <w:numId w:val="9"/>
        </w:numPr>
        <w:tabs>
          <w:tab w:val="left" w:pos="525"/>
          <w:tab w:val="left" w:pos="94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代理公司将评审结果通知所有参加报价的未成交供应商，并在泰州</w:t>
      </w:r>
      <w:r>
        <w:rPr>
          <w:rFonts w:hint="eastAsia" w:ascii="Times New Roman" w:hAnsi="Times New Roman" w:eastAsia="宋体"/>
          <w:bCs/>
          <w:sz w:val="24"/>
          <w:szCs w:val="24"/>
        </w:rPr>
        <w:t>职业技术学院</w:t>
      </w:r>
      <w:r>
        <w:rPr>
          <w:rFonts w:ascii="Times New Roman" w:hAnsi="Times New Roman" w:eastAsia="宋体"/>
          <w:bCs/>
          <w:sz w:val="24"/>
          <w:szCs w:val="24"/>
        </w:rPr>
        <w:t>网站发布成交公告。代理公司和询价小组对未成交原因不做解释。如有质疑，应在法定质疑期限内，即</w:t>
      </w:r>
      <w:r>
        <w:rPr>
          <w:rFonts w:ascii="Times New Roman" w:hAnsi="Times New Roman" w:eastAsia="宋体"/>
          <w:sz w:val="24"/>
          <w:szCs w:val="24"/>
        </w:rPr>
        <w:t>成交公告</w:t>
      </w:r>
      <w:r>
        <w:rPr>
          <w:rFonts w:ascii="Times New Roman" w:hAnsi="Times New Roman" w:eastAsia="宋体"/>
          <w:bCs/>
          <w:kern w:val="0"/>
          <w:sz w:val="24"/>
          <w:szCs w:val="24"/>
        </w:rPr>
        <w:t>期限届满之日</w:t>
      </w:r>
      <w:r>
        <w:rPr>
          <w:rFonts w:ascii="Times New Roman" w:hAnsi="Times New Roman" w:eastAsia="宋体"/>
          <w:sz w:val="24"/>
          <w:szCs w:val="24"/>
        </w:rPr>
        <w:t>起7个工作日</w:t>
      </w:r>
      <w:r>
        <w:rPr>
          <w:rFonts w:ascii="Times New Roman" w:hAnsi="Times New Roman" w:eastAsia="宋体"/>
          <w:bCs/>
          <w:sz w:val="24"/>
          <w:szCs w:val="24"/>
        </w:rPr>
        <w:t>内，以书面形式送达采购人或者代理公司。质疑函应当列明具体的质疑事项及事实根据，认为自己合法权益受到损害的相关证据材料以及质疑供应商的名称、地址、邮编、联系人、联系电话、日期，同时该质疑函应由供应商法定代表人签字并加盖单位公章（原件）。采购人或者代理公司将在收到符合上述要求的书面质疑后七个工作日内，对质疑内容做出答复。供应商在法定质疑期限外送达的质疑函或法定质疑期限内送达的质疑函不符合上述要求的均为无效质疑，不予受理。</w:t>
      </w:r>
    </w:p>
    <w:p>
      <w:pPr>
        <w:numPr>
          <w:ilvl w:val="0"/>
          <w:numId w:val="9"/>
        </w:numPr>
        <w:tabs>
          <w:tab w:val="left" w:pos="525"/>
          <w:tab w:val="left" w:pos="945"/>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代理公司向成交供应商发出《成交通知书》。</w:t>
      </w:r>
    </w:p>
    <w:p>
      <w:pPr>
        <w:spacing w:line="360" w:lineRule="auto"/>
        <w:rPr>
          <w:rFonts w:ascii="Times New Roman" w:hAnsi="Times New Roman" w:eastAsia="宋体"/>
          <w:sz w:val="24"/>
          <w:szCs w:val="24"/>
        </w:rPr>
      </w:pPr>
      <w:r>
        <w:rPr>
          <w:rFonts w:ascii="Times New Roman" w:hAnsi="Times New Roman" w:eastAsia="宋体"/>
          <w:sz w:val="24"/>
          <w:szCs w:val="24"/>
        </w:rPr>
        <w:t>（十）采购终止：</w:t>
      </w:r>
    </w:p>
    <w:p>
      <w:pPr>
        <w:spacing w:line="360" w:lineRule="auto"/>
        <w:ind w:firstLine="523" w:firstLineChars="218"/>
        <w:rPr>
          <w:rFonts w:ascii="Times New Roman" w:hAnsi="Times New Roman" w:eastAsia="宋体"/>
          <w:bCs/>
          <w:sz w:val="24"/>
          <w:szCs w:val="24"/>
        </w:rPr>
      </w:pPr>
      <w:r>
        <w:rPr>
          <w:rFonts w:ascii="Times New Roman" w:hAnsi="Times New Roman" w:eastAsia="宋体"/>
          <w:bCs/>
          <w:sz w:val="24"/>
          <w:szCs w:val="24"/>
        </w:rPr>
        <w:t>在询价采购中，出现下列情况之一的，本次采购活动终止：</w:t>
      </w:r>
    </w:p>
    <w:p>
      <w:pPr>
        <w:numPr>
          <w:ilvl w:val="0"/>
          <w:numId w:val="10"/>
        </w:numPr>
        <w:tabs>
          <w:tab w:val="right" w:pos="180"/>
          <w:tab w:val="left" w:pos="525"/>
          <w:tab w:val="left" w:pos="945"/>
          <w:tab w:val="clear" w:pos="570"/>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因情况变化，不再符合规定的询价采购方式适用情形的；</w:t>
      </w:r>
    </w:p>
    <w:p>
      <w:pPr>
        <w:numPr>
          <w:ilvl w:val="0"/>
          <w:numId w:val="10"/>
        </w:numPr>
        <w:tabs>
          <w:tab w:val="left" w:pos="525"/>
          <w:tab w:val="left" w:pos="945"/>
          <w:tab w:val="clear" w:pos="570"/>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出现影响采购公正的违法、违规行为的；</w:t>
      </w:r>
    </w:p>
    <w:p>
      <w:pPr>
        <w:numPr>
          <w:ilvl w:val="0"/>
          <w:numId w:val="10"/>
        </w:numPr>
        <w:tabs>
          <w:tab w:val="left" w:pos="525"/>
          <w:tab w:val="left" w:pos="945"/>
          <w:tab w:val="clear" w:pos="570"/>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在采购过程中符合竞争要求的供应商或者报价未超过预算的供应商不足3家的。</w:t>
      </w:r>
    </w:p>
    <w:p>
      <w:pPr>
        <w:spacing w:line="360" w:lineRule="auto"/>
        <w:rPr>
          <w:rFonts w:ascii="Times New Roman" w:hAnsi="Times New Roman" w:eastAsia="宋体"/>
          <w:sz w:val="24"/>
          <w:szCs w:val="24"/>
        </w:rPr>
      </w:pPr>
      <w:r>
        <w:rPr>
          <w:rFonts w:ascii="Times New Roman" w:hAnsi="Times New Roman" w:eastAsia="宋体"/>
          <w:sz w:val="24"/>
          <w:szCs w:val="24"/>
        </w:rPr>
        <w:t>（十一）不良行为：</w:t>
      </w:r>
    </w:p>
    <w:p>
      <w:pPr>
        <w:tabs>
          <w:tab w:val="right" w:pos="735"/>
          <w:tab w:val="left" w:pos="945"/>
          <w:tab w:val="left" w:pos="1470"/>
        </w:tabs>
        <w:spacing w:line="360" w:lineRule="auto"/>
        <w:ind w:firstLine="523" w:firstLineChars="218"/>
        <w:rPr>
          <w:rFonts w:ascii="Times New Roman" w:hAnsi="Times New Roman" w:eastAsia="宋体"/>
          <w:sz w:val="24"/>
          <w:szCs w:val="24"/>
        </w:rPr>
      </w:pPr>
      <w:r>
        <w:rPr>
          <w:rFonts w:ascii="Times New Roman" w:hAnsi="Times New Roman" w:eastAsia="宋体"/>
          <w:bCs/>
          <w:sz w:val="24"/>
          <w:szCs w:val="24"/>
        </w:rPr>
        <w:t>成交供应商有下列情形之一的，</w:t>
      </w:r>
      <w:r>
        <w:rPr>
          <w:rFonts w:ascii="Times New Roman" w:hAnsi="Times New Roman" w:eastAsia="宋体"/>
          <w:sz w:val="24"/>
          <w:szCs w:val="24"/>
        </w:rPr>
        <w:t>必须限期改正，情节严重的，列入不良行为记录名单，在1至3年内禁止参加政府采购活动，并予以通报：</w:t>
      </w:r>
    </w:p>
    <w:p>
      <w:pPr>
        <w:numPr>
          <w:ilvl w:val="3"/>
          <w:numId w:val="6"/>
        </w:numPr>
        <w:tabs>
          <w:tab w:val="left" w:pos="315"/>
          <w:tab w:val="left" w:pos="735"/>
          <w:tab w:val="left" w:pos="1155"/>
          <w:tab w:val="clear" w:pos="1830"/>
        </w:tabs>
        <w:spacing w:line="360" w:lineRule="auto"/>
        <w:ind w:left="0" w:firstLine="523" w:firstLineChars="218"/>
        <w:rPr>
          <w:rFonts w:ascii="Times New Roman" w:hAnsi="Times New Roman" w:eastAsia="宋体"/>
          <w:sz w:val="24"/>
          <w:szCs w:val="24"/>
        </w:rPr>
      </w:pPr>
      <w:r>
        <w:rPr>
          <w:rFonts w:ascii="Times New Roman" w:hAnsi="Times New Roman" w:eastAsia="宋体"/>
          <w:sz w:val="24"/>
          <w:szCs w:val="24"/>
        </w:rPr>
        <w:t>未按照采购文件确定的事项签订政府采购合同，或者与采购人另行订立背离合同实质性内容的协议的；</w:t>
      </w:r>
    </w:p>
    <w:p>
      <w:pPr>
        <w:numPr>
          <w:ilvl w:val="3"/>
          <w:numId w:val="6"/>
        </w:numPr>
        <w:tabs>
          <w:tab w:val="left" w:pos="315"/>
          <w:tab w:val="left" w:pos="735"/>
          <w:tab w:val="left" w:pos="1155"/>
          <w:tab w:val="clear" w:pos="1830"/>
        </w:tabs>
        <w:spacing w:line="360" w:lineRule="auto"/>
        <w:ind w:left="0" w:firstLine="523" w:firstLineChars="218"/>
        <w:rPr>
          <w:rFonts w:ascii="Times New Roman" w:hAnsi="Times New Roman" w:eastAsia="宋体"/>
          <w:sz w:val="24"/>
          <w:szCs w:val="24"/>
        </w:rPr>
      </w:pPr>
      <w:r>
        <w:rPr>
          <w:rFonts w:ascii="Times New Roman" w:hAnsi="Times New Roman" w:eastAsia="宋体"/>
          <w:sz w:val="24"/>
          <w:szCs w:val="24"/>
        </w:rPr>
        <w:t>成交后无正当理由不与采购人签订合同的；</w:t>
      </w:r>
    </w:p>
    <w:p>
      <w:pPr>
        <w:numPr>
          <w:ilvl w:val="3"/>
          <w:numId w:val="6"/>
        </w:numPr>
        <w:tabs>
          <w:tab w:val="left" w:pos="315"/>
          <w:tab w:val="left" w:pos="735"/>
          <w:tab w:val="left" w:pos="1155"/>
          <w:tab w:val="clear" w:pos="1830"/>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拒绝履行合同义务的。</w:t>
      </w:r>
    </w:p>
    <w:p>
      <w:pPr>
        <w:spacing w:line="360" w:lineRule="auto"/>
        <w:rPr>
          <w:rFonts w:ascii="Times New Roman" w:hAnsi="Times New Roman" w:eastAsia="宋体"/>
          <w:sz w:val="24"/>
          <w:szCs w:val="24"/>
        </w:rPr>
      </w:pPr>
      <w:r>
        <w:rPr>
          <w:rFonts w:ascii="Times New Roman" w:hAnsi="Times New Roman" w:eastAsia="宋体"/>
          <w:b/>
          <w:sz w:val="24"/>
          <w:szCs w:val="24"/>
        </w:rPr>
        <w:t>（十二）</w:t>
      </w:r>
      <w:r>
        <w:rPr>
          <w:rFonts w:ascii="Times New Roman" w:hAnsi="Times New Roman" w:eastAsia="宋体"/>
          <w:sz w:val="24"/>
          <w:szCs w:val="24"/>
        </w:rPr>
        <w:t>签订、履行合同：</w:t>
      </w:r>
    </w:p>
    <w:p>
      <w:pPr>
        <w:numPr>
          <w:ilvl w:val="0"/>
          <w:numId w:val="11"/>
        </w:numPr>
        <w:tabs>
          <w:tab w:val="left" w:pos="525"/>
          <w:tab w:val="left" w:pos="945"/>
          <w:tab w:val="clear" w:pos="552"/>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采购人应当自成交通知书发出之日起三十日内，按照采购文件和成交供应商响应文件的约定，与成交供应商签订书面合同。所签订的合同不得对采购文件和成交供应商响应文件作实质性修改。采购人不得向成交供应商提出任何不合理的要求，作为签订合同的条件，不得与成交供应商私下订立背离合同实质性内容的协议。</w:t>
      </w:r>
    </w:p>
    <w:p>
      <w:pPr>
        <w:numPr>
          <w:ilvl w:val="0"/>
          <w:numId w:val="11"/>
        </w:numPr>
        <w:tabs>
          <w:tab w:val="left" w:pos="525"/>
          <w:tab w:val="left" w:pos="945"/>
          <w:tab w:val="clear" w:pos="552"/>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成交方非因不可抗力未履行采购文件、响应文件和合同规定的义务，一经查实，代理公司将根据具体情况提请监督管理部门做出相应处理。</w:t>
      </w:r>
    </w:p>
    <w:p>
      <w:pPr>
        <w:spacing w:line="360" w:lineRule="auto"/>
        <w:rPr>
          <w:rFonts w:ascii="Times New Roman" w:hAnsi="Times New Roman" w:eastAsia="宋体"/>
          <w:b/>
          <w:sz w:val="24"/>
          <w:szCs w:val="24"/>
        </w:rPr>
      </w:pPr>
      <w:r>
        <w:rPr>
          <w:rFonts w:ascii="Times New Roman" w:hAnsi="Times New Roman" w:eastAsia="宋体"/>
          <w:b/>
          <w:sz w:val="24"/>
          <w:szCs w:val="24"/>
        </w:rPr>
        <w:t>（十三）成交服务费</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本次</w:t>
      </w:r>
      <w:bookmarkStart w:id="0" w:name="四．合同书"/>
      <w:bookmarkEnd w:id="0"/>
      <w:bookmarkStart w:id="1" w:name="三．项目技术配置和有关说明"/>
      <w:bookmarkEnd w:id="1"/>
      <w:r>
        <w:rPr>
          <w:rFonts w:ascii="Times New Roman" w:hAnsi="Times New Roman" w:eastAsia="宋体"/>
          <w:bCs/>
          <w:sz w:val="24"/>
          <w:szCs w:val="24"/>
        </w:rPr>
        <w:t>询价代理公司收取服务费计人民币</w:t>
      </w:r>
      <w:r>
        <w:rPr>
          <w:rFonts w:hint="eastAsia" w:ascii="Times New Roman" w:hAnsi="Times New Roman" w:eastAsia="宋体"/>
          <w:bCs/>
          <w:sz w:val="24"/>
          <w:szCs w:val="24"/>
        </w:rPr>
        <w:t>陆</w:t>
      </w:r>
      <w:r>
        <w:rPr>
          <w:rFonts w:ascii="Times New Roman" w:hAnsi="Times New Roman" w:eastAsia="宋体"/>
          <w:bCs/>
          <w:sz w:val="24"/>
          <w:szCs w:val="24"/>
        </w:rPr>
        <w:t>仟元整</w:t>
      </w:r>
      <w:r>
        <w:rPr>
          <w:rFonts w:hint="eastAsia" w:ascii="Times New Roman" w:hAnsi="Times New Roman" w:eastAsia="宋体"/>
          <w:bCs/>
          <w:sz w:val="24"/>
          <w:szCs w:val="24"/>
        </w:rPr>
        <w:t>（包含评审费）</w:t>
      </w:r>
      <w:r>
        <w:rPr>
          <w:rFonts w:ascii="Times New Roman" w:hAnsi="Times New Roman" w:eastAsia="宋体"/>
          <w:bCs/>
          <w:sz w:val="24"/>
          <w:szCs w:val="24"/>
        </w:rPr>
        <w:t>，以上费用由成交供应商在领取成交通知书之前缴纳给代理公司，请供应商在报价时予以考虑。</w:t>
      </w: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p>
    <w:p>
      <w:pPr>
        <w:pStyle w:val="3"/>
        <w:keepNext w:val="0"/>
        <w:keepLines w:val="0"/>
        <w:spacing w:line="360" w:lineRule="auto"/>
        <w:jc w:val="center"/>
        <w:rPr>
          <w:sz w:val="24"/>
          <w:szCs w:val="24"/>
        </w:rPr>
      </w:pPr>
      <w:r>
        <w:rPr>
          <w:sz w:val="24"/>
          <w:szCs w:val="24"/>
        </w:rPr>
        <w:t>第三章 项目技术要求和有关说明</w:t>
      </w:r>
    </w:p>
    <w:tbl>
      <w:tblPr>
        <w:tblStyle w:val="16"/>
        <w:tblpPr w:leftFromText="180" w:rightFromText="180" w:vertAnchor="text" w:horzAnchor="page" w:tblpX="1888" w:tblpY="275"/>
        <w:tblOverlap w:val="never"/>
        <w:tblW w:w="8505" w:type="dxa"/>
        <w:tblInd w:w="0" w:type="dxa"/>
        <w:tblLayout w:type="fixed"/>
        <w:tblCellMar>
          <w:top w:w="0" w:type="dxa"/>
          <w:left w:w="108" w:type="dxa"/>
          <w:bottom w:w="0" w:type="dxa"/>
          <w:right w:w="108" w:type="dxa"/>
        </w:tblCellMar>
      </w:tblPr>
      <w:tblGrid>
        <w:gridCol w:w="526"/>
        <w:gridCol w:w="773"/>
        <w:gridCol w:w="1236"/>
        <w:gridCol w:w="5379"/>
        <w:gridCol w:w="591"/>
      </w:tblGrid>
      <w:tr>
        <w:tblPrEx>
          <w:tblCellMar>
            <w:top w:w="0" w:type="dxa"/>
            <w:left w:w="108" w:type="dxa"/>
            <w:bottom w:w="0" w:type="dxa"/>
            <w:right w:w="108" w:type="dxa"/>
          </w:tblCellMar>
        </w:tblPrEx>
        <w:trPr>
          <w:trHeight w:val="429" w:hRule="atLeast"/>
        </w:trPr>
        <w:tc>
          <w:tcPr>
            <w:tcW w:w="52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kern w:val="0"/>
                <w:sz w:val="24"/>
                <w:szCs w:val="24"/>
              </w:rPr>
            </w:pPr>
            <w:bookmarkStart w:id="2" w:name="_Toc534561674"/>
            <w:bookmarkStart w:id="3" w:name="_Toc534561572"/>
            <w:r>
              <w:rPr>
                <w:rFonts w:hint="eastAsia" w:ascii="宋体" w:hAnsi="宋体" w:cs="宋体"/>
                <w:b/>
                <w:bCs/>
                <w:kern w:val="0"/>
                <w:sz w:val="24"/>
                <w:szCs w:val="24"/>
              </w:rPr>
              <w:t>序号</w:t>
            </w: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设备名称</w:t>
            </w:r>
          </w:p>
        </w:tc>
        <w:tc>
          <w:tcPr>
            <w:tcW w:w="123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指标项</w:t>
            </w:r>
          </w:p>
        </w:tc>
        <w:tc>
          <w:tcPr>
            <w:tcW w:w="5379" w:type="dxa"/>
            <w:tcBorders>
              <w:top w:val="single" w:color="auto" w:sz="4" w:space="0"/>
              <w:left w:val="nil"/>
              <w:bottom w:val="single" w:color="auto" w:sz="4" w:space="0"/>
              <w:right w:val="single" w:color="auto" w:sz="4" w:space="0"/>
            </w:tcBorders>
            <w:vAlign w:val="center"/>
          </w:tcPr>
          <w:p>
            <w:pPr>
              <w:widowControl/>
              <w:rPr>
                <w:rFonts w:ascii="宋体" w:hAnsi="宋体" w:cs="宋体"/>
                <w:b/>
                <w:bCs/>
                <w:kern w:val="0"/>
                <w:sz w:val="24"/>
                <w:szCs w:val="24"/>
              </w:rPr>
            </w:pPr>
            <w:r>
              <w:rPr>
                <w:rFonts w:hint="eastAsia" w:ascii="宋体" w:hAnsi="宋体" w:cs="宋体"/>
                <w:b/>
                <w:bCs/>
                <w:kern w:val="0"/>
                <w:sz w:val="24"/>
                <w:szCs w:val="24"/>
              </w:rPr>
              <w:t>技术规格要求</w:t>
            </w:r>
          </w:p>
        </w:tc>
        <w:tc>
          <w:tcPr>
            <w:tcW w:w="59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数量</w:t>
            </w:r>
          </w:p>
        </w:tc>
      </w:tr>
      <w:tr>
        <w:tblPrEx>
          <w:tblCellMar>
            <w:top w:w="0" w:type="dxa"/>
            <w:left w:w="108" w:type="dxa"/>
            <w:bottom w:w="0" w:type="dxa"/>
            <w:right w:w="108" w:type="dxa"/>
          </w:tblCellMar>
        </w:tblPrEx>
        <w:trPr>
          <w:trHeight w:val="315" w:hRule="atLeast"/>
        </w:trPr>
        <w:tc>
          <w:tcPr>
            <w:tcW w:w="526"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b/>
                <w:bCs/>
                <w:kern w:val="0"/>
                <w:sz w:val="24"/>
                <w:szCs w:val="24"/>
              </w:rPr>
            </w:pPr>
            <w:r>
              <w:rPr>
                <w:rFonts w:hint="eastAsia" w:hAnsi="宋体" w:cs="宋体"/>
                <w:b/>
                <w:bCs/>
                <w:kern w:val="0"/>
                <w:sz w:val="24"/>
                <w:szCs w:val="24"/>
              </w:rPr>
              <w:t>1</w:t>
            </w:r>
          </w:p>
        </w:tc>
        <w:tc>
          <w:tcPr>
            <w:tcW w:w="773"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b/>
                <w:bCs/>
                <w:kern w:val="0"/>
                <w:sz w:val="24"/>
                <w:szCs w:val="24"/>
              </w:rPr>
            </w:pPr>
            <w:r>
              <w:rPr>
                <w:rFonts w:hint="eastAsia" w:hAnsi="宋体" w:cs="宋体"/>
                <w:b/>
                <w:bCs/>
                <w:kern w:val="0"/>
                <w:sz w:val="24"/>
                <w:szCs w:val="24"/>
              </w:rPr>
              <w:t>商用品牌台式电脑</w:t>
            </w: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CPU</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Intel Core I5-10500处理器 (3.1GHz 主频 6核)</w:t>
            </w:r>
          </w:p>
        </w:tc>
        <w:tc>
          <w:tcPr>
            <w:tcW w:w="591" w:type="dxa"/>
            <w:vMerge w:val="restart"/>
            <w:tcBorders>
              <w:top w:val="nil"/>
              <w:left w:val="single" w:color="auto" w:sz="4" w:space="0"/>
              <w:bottom w:val="single" w:color="auto" w:sz="4" w:space="0"/>
              <w:right w:val="single" w:color="auto" w:sz="4" w:space="0"/>
            </w:tcBorders>
            <w:vAlign w:val="center"/>
          </w:tcPr>
          <w:p>
            <w:pPr>
              <w:widowControl/>
              <w:jc w:val="center"/>
              <w:rPr>
                <w:rFonts w:hAnsi="宋体" w:cs="宋体"/>
                <w:kern w:val="0"/>
                <w:sz w:val="20"/>
              </w:rPr>
            </w:pPr>
            <w:r>
              <w:rPr>
                <w:rFonts w:hint="eastAsia" w:hAnsi="宋体" w:cs="宋体"/>
                <w:kern w:val="0"/>
                <w:sz w:val="20"/>
              </w:rPr>
              <w:t>110台</w:t>
            </w:r>
          </w:p>
        </w:tc>
      </w:tr>
      <w:tr>
        <w:tblPrEx>
          <w:tblCellMar>
            <w:top w:w="0" w:type="dxa"/>
            <w:left w:w="108" w:type="dxa"/>
            <w:bottom w:w="0" w:type="dxa"/>
            <w:right w:w="108" w:type="dxa"/>
          </w:tblCellMar>
        </w:tblPrEx>
        <w:trPr>
          <w:trHeight w:val="315"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主板</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Intel H470系列及以上芯片组</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315"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内存</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8G DDR4 2666MHz 内存*2，提供双内存槽位</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315"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显卡</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GT730 GDDR5 2G 独立显卡</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315"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声卡</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集成声卡，支持5.1声道（提供前2后3共5个音频接口，其中前置包含1个2和1接口）</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315"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硬盘</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256SSD+1TB SATA3 7200rpm 硬盘；</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315"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网卡</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集成10/100/1000M以太网卡；</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315"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扩展槽</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1个PCI-E*16、2个PCI-E*1</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315"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键鼠</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原厂防水键盘、抗菌鼠标；</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592"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接口</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10个USB接口(前置2个USB 3.2 Gen2 、4个USB 3.2 Gen1，后置4个USB 2.0)、1组PS/2接口、1个串口、VGA+HDMI接口（VGA非转接）； </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rPr>
          <w:trHeight w:val="387"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电源</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110/220V 310W 节能电源  </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609"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安全特性</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 xml:space="preserve">标配USB智能屏蔽技术，可在BIOS中设置仅识别USB键盘、鼠标，无法识别USB存储设备，有效防止数据泄露（投标时提供功能性截屏）； </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848"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机箱</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标准MATX立式机箱，采用蜂窝结构，散热更为有效；</w:t>
            </w:r>
            <w:r>
              <w:rPr>
                <w:rFonts w:hint="eastAsia" w:ascii="宋体" w:hAnsi="宋体" w:cs="宋体"/>
                <w:kern w:val="0"/>
                <w:sz w:val="20"/>
              </w:rPr>
              <w:br w:type="textWrapping"/>
            </w:r>
            <w:r>
              <w:rPr>
                <w:rFonts w:hint="eastAsia" w:ascii="宋体" w:hAnsi="宋体" w:cs="宋体"/>
                <w:kern w:val="0"/>
                <w:sz w:val="20"/>
              </w:rPr>
              <w:t>强力散热风扇，能够达到有效降解甲醛、净化空气的效果（投标时提供第三方检测机构的证明文件）</w:t>
            </w:r>
            <w:r>
              <w:rPr>
                <w:rFonts w:hint="eastAsia" w:ascii="宋体" w:hAnsi="宋体" w:cs="宋体"/>
                <w:kern w:val="0"/>
                <w:sz w:val="20"/>
              </w:rPr>
              <w:br w:type="textWrapping"/>
            </w:r>
            <w:r>
              <w:rPr>
                <w:rFonts w:hint="eastAsia" w:ascii="宋体" w:hAnsi="宋体" w:cs="宋体"/>
                <w:kern w:val="0"/>
                <w:sz w:val="20"/>
              </w:rPr>
              <w:t>机箱不大于13.6L，顶置提手，方便搬运，顶置电源开关键，方便使用；</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803"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服务</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提供原厂五年质保，厂商需提供闪修及数据拯救服务；闪修：当日下午4点前报修，下一自然日24点前修复，若没有完成修复，则为客户免费赠送延迟日数对应的月度延保服务；数据拯救服务：3年之内，面向HDD/SSD，针对其软件原因或硬件原因导致数据丢失的情况，厂商将提供1次免费的尝试性故障硬盘（单盘）数据拯救服务，若未恢复则不计次数；</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r>
        <w:tblPrEx>
          <w:tblCellMar>
            <w:top w:w="0" w:type="dxa"/>
            <w:left w:w="108" w:type="dxa"/>
            <w:bottom w:w="0" w:type="dxa"/>
            <w:right w:w="108" w:type="dxa"/>
          </w:tblCellMar>
        </w:tblPrEx>
        <w:trPr>
          <w:trHeight w:val="4483" w:hRule="atLeast"/>
        </w:trPr>
        <w:tc>
          <w:tcPr>
            <w:tcW w:w="526"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773"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b/>
                <w:bCs/>
                <w:kern w:val="0"/>
                <w:sz w:val="24"/>
                <w:szCs w:val="24"/>
              </w:rPr>
            </w:pPr>
          </w:p>
        </w:tc>
        <w:tc>
          <w:tcPr>
            <w:tcW w:w="123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网络同传还原</w:t>
            </w:r>
          </w:p>
        </w:tc>
        <w:tc>
          <w:tcPr>
            <w:tcW w:w="5379" w:type="dxa"/>
            <w:tcBorders>
              <w:top w:val="nil"/>
              <w:left w:val="nil"/>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1、可实现所有的计算机终端集中统一管理。（提供此功能界面截图证明）</w:t>
            </w:r>
            <w:r>
              <w:rPr>
                <w:rFonts w:hint="eastAsia" w:ascii="宋体" w:hAnsi="宋体" w:cs="宋体"/>
                <w:kern w:val="0"/>
                <w:sz w:val="20"/>
              </w:rPr>
              <w:br w:type="textWrapping"/>
            </w:r>
            <w:r>
              <w:rPr>
                <w:rFonts w:hint="eastAsia" w:ascii="宋体" w:hAnsi="宋体" w:cs="宋体"/>
                <w:kern w:val="0"/>
                <w:sz w:val="20"/>
              </w:rPr>
              <w:t>2、无需安装任何硬件，终端连上网络就可以启动进入各种Windows桌面云环境。（提供此功能界面截图证明）</w:t>
            </w:r>
            <w:r>
              <w:rPr>
                <w:rFonts w:hint="eastAsia" w:ascii="宋体" w:hAnsi="宋体" w:cs="宋体"/>
                <w:kern w:val="0"/>
                <w:sz w:val="20"/>
              </w:rPr>
              <w:br w:type="textWrapping"/>
            </w:r>
            <w:r>
              <w:rPr>
                <w:rFonts w:hint="eastAsia" w:ascii="宋体" w:hAnsi="宋体" w:cs="宋体"/>
                <w:kern w:val="0"/>
                <w:sz w:val="20"/>
              </w:rPr>
              <w:t>3、断网和服务端宕机，终端都可以使用，不影响正常上课教学。</w:t>
            </w:r>
            <w:r>
              <w:rPr>
                <w:rFonts w:hint="eastAsia" w:ascii="宋体" w:hAnsi="宋体" w:cs="宋体"/>
                <w:kern w:val="0"/>
                <w:sz w:val="20"/>
              </w:rPr>
              <w:br w:type="textWrapping"/>
            </w:r>
            <w:r>
              <w:rPr>
                <w:rFonts w:hint="eastAsia" w:ascii="宋体" w:hAnsi="宋体" w:cs="宋体"/>
                <w:kern w:val="0"/>
                <w:sz w:val="20"/>
              </w:rPr>
              <w:t>4、支持客户端多硬盘的统一部署和保护还原。（提供此功能界面截图证明）</w:t>
            </w:r>
            <w:r>
              <w:rPr>
                <w:rFonts w:hint="eastAsia" w:ascii="宋体" w:hAnsi="宋体" w:cs="宋体"/>
                <w:kern w:val="0"/>
                <w:sz w:val="20"/>
              </w:rPr>
              <w:br w:type="textWrapping"/>
            </w:r>
            <w:r>
              <w:rPr>
                <w:rFonts w:hint="eastAsia" w:ascii="宋体" w:hAnsi="宋体" w:cs="宋体"/>
                <w:kern w:val="0"/>
                <w:sz w:val="20"/>
              </w:rPr>
              <w:t>5、无论客户端是关机或开机状态，均可在服务端对所有客户端进行软件安装、删除等维护工作，并不影响已经开机的客户端的正常使用，在客户端下次开机或重启后就能使用新装软件和系统。</w:t>
            </w:r>
            <w:r>
              <w:rPr>
                <w:rFonts w:hint="eastAsia" w:ascii="宋体" w:hAnsi="宋体" w:cs="宋体"/>
                <w:kern w:val="0"/>
                <w:sz w:val="20"/>
              </w:rPr>
              <w:br w:type="textWrapping"/>
            </w:r>
            <w:r>
              <w:rPr>
                <w:rFonts w:hint="eastAsia" w:ascii="宋体" w:hAnsi="宋体" w:cs="宋体"/>
                <w:kern w:val="0"/>
                <w:sz w:val="20"/>
              </w:rPr>
              <w:t>6、系统快照无数量限制，且镜像库中的分区镜像可由任何系统调用，支持同一分区镜像供多个系统使用，达到分区共享目的，无论系统镜像如何变化，数据镜像可保持一致。（提供此功能界面截图证明）</w:t>
            </w:r>
            <w:r>
              <w:rPr>
                <w:rFonts w:hint="eastAsia" w:ascii="宋体" w:hAnsi="宋体" w:cs="宋体"/>
                <w:kern w:val="0"/>
                <w:sz w:val="20"/>
              </w:rPr>
              <w:br w:type="textWrapping"/>
            </w:r>
            <w:r>
              <w:rPr>
                <w:rFonts w:hint="eastAsia" w:ascii="宋体" w:hAnsi="宋体" w:cs="宋体"/>
                <w:kern w:val="0"/>
                <w:sz w:val="20"/>
              </w:rPr>
              <w:t>7、服务端以扇区流的方式，将创建的虚拟硬盘模板完全部署到客户端，多个系统只需要一次部署即可。</w:t>
            </w:r>
            <w:r>
              <w:rPr>
                <w:rFonts w:hint="eastAsia" w:ascii="宋体" w:hAnsi="宋体" w:cs="宋体"/>
                <w:kern w:val="0"/>
                <w:sz w:val="20"/>
              </w:rPr>
              <w:br w:type="textWrapping"/>
            </w:r>
            <w:r>
              <w:rPr>
                <w:rFonts w:hint="eastAsia" w:ascii="宋体" w:hAnsi="宋体" w:cs="宋体"/>
                <w:kern w:val="0"/>
                <w:sz w:val="20"/>
              </w:rPr>
              <w:t>8、支持按需和完全部署两种方式向客户端交付数据，均采用动态、实时、增量的原则，可以实现只部署系统分区或者数据分区。（提供此功能界面截图证明）。</w:t>
            </w:r>
            <w:r>
              <w:rPr>
                <w:rFonts w:hint="eastAsia" w:ascii="宋体" w:hAnsi="宋体" w:cs="宋体"/>
                <w:kern w:val="0"/>
                <w:sz w:val="20"/>
              </w:rPr>
              <w:br w:type="textWrapping"/>
            </w:r>
            <w:r>
              <w:rPr>
                <w:rFonts w:hint="eastAsia" w:ascii="宋体" w:hAnsi="宋体" w:cs="宋体"/>
                <w:kern w:val="0"/>
                <w:sz w:val="20"/>
              </w:rPr>
              <w:t>9、可根据网络环境，选择P2P或广播两种不同的部署模式进行后台部署。（提供此功能界面截图证明）。</w:t>
            </w:r>
            <w:r>
              <w:rPr>
                <w:rFonts w:hint="eastAsia" w:ascii="宋体" w:hAnsi="宋体" w:cs="宋体"/>
                <w:kern w:val="0"/>
                <w:sz w:val="20"/>
              </w:rPr>
              <w:br w:type="textWrapping"/>
            </w:r>
            <w:r>
              <w:rPr>
                <w:rFonts w:hint="eastAsia" w:ascii="宋体" w:hAnsi="宋体" w:cs="宋体"/>
                <w:kern w:val="0"/>
                <w:sz w:val="20"/>
              </w:rPr>
              <w:t>10、智能代理机制，实现负载均衡，保证部署效率和客户端的正常使用。</w:t>
            </w:r>
            <w:r>
              <w:rPr>
                <w:rFonts w:hint="eastAsia" w:ascii="宋体" w:hAnsi="宋体" w:cs="宋体"/>
                <w:kern w:val="0"/>
                <w:sz w:val="20"/>
              </w:rPr>
              <w:br w:type="textWrapping"/>
            </w:r>
            <w:r>
              <w:rPr>
                <w:rFonts w:hint="eastAsia" w:ascii="宋体" w:hAnsi="宋体" w:cs="宋体"/>
                <w:kern w:val="0"/>
                <w:sz w:val="20"/>
              </w:rPr>
              <w:t>11、部署过程中，根据管理策略自动修改IP地址和计算机名称。</w:t>
            </w:r>
            <w:r>
              <w:rPr>
                <w:rFonts w:hint="eastAsia" w:ascii="宋体" w:hAnsi="宋体" w:cs="宋体"/>
                <w:kern w:val="0"/>
                <w:sz w:val="20"/>
              </w:rPr>
              <w:br w:type="textWrapping"/>
            </w:r>
            <w:r>
              <w:rPr>
                <w:rFonts w:hint="eastAsia" w:ascii="宋体" w:hAnsi="宋体" w:cs="宋体"/>
                <w:kern w:val="0"/>
                <w:sz w:val="20"/>
              </w:rPr>
              <w:t>12、支持客户端计算机名、MAC和IP地址等信息的导入导出。（提供此功能界面截图证明）。</w:t>
            </w:r>
            <w:r>
              <w:rPr>
                <w:rFonts w:hint="eastAsia" w:ascii="宋体" w:hAnsi="宋体" w:cs="宋体"/>
                <w:kern w:val="0"/>
                <w:sz w:val="20"/>
              </w:rPr>
              <w:br w:type="textWrapping"/>
            </w:r>
            <w:r>
              <w:rPr>
                <w:rFonts w:hint="eastAsia" w:ascii="宋体" w:hAnsi="宋体" w:cs="宋体"/>
                <w:kern w:val="0"/>
                <w:sz w:val="20"/>
              </w:rPr>
              <w:t>13、支持客户端IP占位功能，实现新客户端加入服务端时，不会由于单点的故障，而影响整体的计算机名和IP排序管理。（提供此功能界面截图证明）。</w:t>
            </w:r>
          </w:p>
        </w:tc>
        <w:tc>
          <w:tcPr>
            <w:tcW w:w="591" w:type="dxa"/>
            <w:vMerge w:val="continue"/>
            <w:tcBorders>
              <w:top w:val="nil"/>
              <w:left w:val="single" w:color="auto" w:sz="4" w:space="0"/>
              <w:bottom w:val="single" w:color="auto" w:sz="4" w:space="0"/>
              <w:right w:val="single" w:color="auto" w:sz="4" w:space="0"/>
            </w:tcBorders>
            <w:vAlign w:val="center"/>
          </w:tcPr>
          <w:p>
            <w:pPr>
              <w:widowControl/>
              <w:jc w:val="left"/>
              <w:rPr>
                <w:rFonts w:hAnsi="宋体" w:cs="宋体"/>
                <w:kern w:val="0"/>
                <w:sz w:val="20"/>
              </w:rPr>
            </w:pPr>
          </w:p>
        </w:tc>
      </w:tr>
    </w:tbl>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w:t>
      </w:r>
      <w:r>
        <w:rPr>
          <w:rFonts w:ascii="Times New Roman" w:hAnsi="Times New Roman" w:eastAsia="宋体"/>
          <w:color w:val="000000" w:themeColor="text1"/>
          <w:sz w:val="24"/>
          <w:szCs w:val="24"/>
          <w14:textFill>
            <w14:solidFill>
              <w14:schemeClr w14:val="tx1"/>
            </w14:solidFill>
          </w14:textFill>
        </w:rPr>
        <w:t>、交货时间：</w:t>
      </w:r>
      <w:r>
        <w:rPr>
          <w:rFonts w:hint="eastAsia" w:ascii="Times New Roman" w:hAnsi="Times New Roman" w:eastAsia="宋体"/>
          <w:color w:val="000000" w:themeColor="text1"/>
          <w:sz w:val="24"/>
          <w:szCs w:val="24"/>
          <w14:textFill>
            <w14:solidFill>
              <w14:schemeClr w14:val="tx1"/>
            </w14:solidFill>
          </w14:textFill>
        </w:rPr>
        <w:t>签订合同后十五日内</w:t>
      </w:r>
      <w:r>
        <w:rPr>
          <w:rFonts w:ascii="Times New Roman" w:hAnsi="Times New Roman" w:eastAsia="宋体"/>
          <w:color w:val="000000" w:themeColor="text1"/>
          <w:sz w:val="24"/>
          <w:szCs w:val="24"/>
          <w14:textFill>
            <w14:solidFill>
              <w14:schemeClr w14:val="tx1"/>
            </w14:solidFill>
          </w14:textFill>
        </w:rPr>
        <w:t>完成安装及验收交付</w:t>
      </w:r>
      <w:r>
        <w:rPr>
          <w:rFonts w:hint="eastAsia" w:ascii="Times New Roman" w:hAnsi="Times New Roman" w:eastAsia="宋体"/>
          <w:color w:val="000000" w:themeColor="text1"/>
          <w:sz w:val="24"/>
          <w:szCs w:val="24"/>
          <w14:textFill>
            <w14:solidFill>
              <w14:schemeClr w14:val="tx1"/>
            </w14:solidFill>
          </w14:textFill>
        </w:rPr>
        <w:t>。</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3</w:t>
      </w:r>
      <w:r>
        <w:rPr>
          <w:rFonts w:ascii="Times New Roman" w:hAnsi="Times New Roman" w:eastAsia="宋体"/>
          <w:color w:val="000000" w:themeColor="text1"/>
          <w:sz w:val="24"/>
          <w:szCs w:val="24"/>
          <w14:textFill>
            <w14:solidFill>
              <w14:schemeClr w14:val="tx1"/>
            </w14:solidFill>
          </w14:textFill>
        </w:rPr>
        <w:t>、付款方式：</w:t>
      </w:r>
      <w:r>
        <w:rPr>
          <w:rFonts w:hint="eastAsia" w:ascii="Times New Roman" w:hAnsi="Times New Roman" w:eastAsia="宋体"/>
          <w:color w:val="000000" w:themeColor="text1"/>
          <w:sz w:val="24"/>
          <w:szCs w:val="24"/>
          <w14:textFill>
            <w14:solidFill>
              <w14:schemeClr w14:val="tx1"/>
            </w14:solidFill>
          </w14:textFill>
        </w:rPr>
        <w:t>成交供应商</w:t>
      </w:r>
      <w:r>
        <w:rPr>
          <w:rFonts w:ascii="Times New Roman" w:hAnsi="Times New Roman" w:eastAsia="宋体"/>
          <w:color w:val="000000" w:themeColor="text1"/>
          <w:sz w:val="24"/>
          <w:szCs w:val="24"/>
          <w14:textFill>
            <w14:solidFill>
              <w14:schemeClr w14:val="tx1"/>
            </w14:solidFill>
          </w14:textFill>
        </w:rPr>
        <w:t>在收到成交通知书</w:t>
      </w:r>
      <w:r>
        <w:rPr>
          <w:rFonts w:hint="eastAsia" w:ascii="Times New Roman" w:hAnsi="Times New Roman" w:eastAsia="宋体"/>
          <w:color w:val="000000" w:themeColor="text1"/>
          <w:sz w:val="24"/>
          <w:szCs w:val="24"/>
          <w14:textFill>
            <w14:solidFill>
              <w14:schemeClr w14:val="tx1"/>
            </w14:solidFill>
          </w14:textFill>
        </w:rPr>
        <w:t>3个</w:t>
      </w:r>
      <w:r>
        <w:rPr>
          <w:rFonts w:ascii="Times New Roman" w:hAnsi="Times New Roman" w:eastAsia="宋体"/>
          <w:color w:val="000000" w:themeColor="text1"/>
          <w:sz w:val="24"/>
          <w:szCs w:val="24"/>
          <w14:textFill>
            <w14:solidFill>
              <w14:schemeClr w14:val="tx1"/>
            </w14:solidFill>
          </w14:textFill>
        </w:rPr>
        <w:t>工作日内，向采购单位缴纳合同款的1</w:t>
      </w:r>
      <w:r>
        <w:rPr>
          <w:rFonts w:hint="eastAsia" w:ascii="Times New Roman" w:hAnsi="Times New Roman" w:eastAsia="宋体"/>
          <w:color w:val="000000" w:themeColor="text1"/>
          <w:sz w:val="24"/>
          <w:szCs w:val="24"/>
          <w14:textFill>
            <w14:solidFill>
              <w14:schemeClr w14:val="tx1"/>
            </w14:solidFill>
          </w14:textFill>
        </w:rPr>
        <w:t>0</w:t>
      </w:r>
      <w:r>
        <w:rPr>
          <w:rFonts w:ascii="Times New Roman" w:hAnsi="Times New Roman" w:eastAsia="宋体"/>
          <w:color w:val="000000" w:themeColor="text1"/>
          <w:sz w:val="24"/>
          <w:szCs w:val="24"/>
          <w14:textFill>
            <w14:solidFill>
              <w14:schemeClr w14:val="tx1"/>
            </w14:solidFill>
          </w14:textFill>
        </w:rPr>
        <w:t>%</w:t>
      </w:r>
      <w:r>
        <w:rPr>
          <w:rFonts w:hint="eastAsia" w:ascii="Times New Roman" w:hAnsi="Times New Roman" w:eastAsia="宋体"/>
          <w:color w:val="000000" w:themeColor="text1"/>
          <w:sz w:val="24"/>
          <w:szCs w:val="24"/>
          <w14:textFill>
            <w14:solidFill>
              <w14:schemeClr w14:val="tx1"/>
            </w14:solidFill>
          </w14:textFill>
        </w:rPr>
        <w:t>作为</w:t>
      </w:r>
      <w:r>
        <w:rPr>
          <w:rFonts w:ascii="Times New Roman" w:hAnsi="Times New Roman" w:eastAsia="宋体"/>
          <w:color w:val="000000" w:themeColor="text1"/>
          <w:sz w:val="24"/>
          <w:szCs w:val="24"/>
          <w14:textFill>
            <w14:solidFill>
              <w14:schemeClr w14:val="tx1"/>
            </w14:solidFill>
          </w14:textFill>
        </w:rPr>
        <w:t>履约保证金，验收合格后</w:t>
      </w:r>
      <w:r>
        <w:rPr>
          <w:rFonts w:hint="eastAsia" w:ascii="Times New Roman" w:hAnsi="Times New Roman" w:eastAsia="宋体"/>
          <w:color w:val="000000" w:themeColor="text1"/>
          <w:sz w:val="24"/>
          <w:szCs w:val="24"/>
          <w14:textFill>
            <w14:solidFill>
              <w14:schemeClr w14:val="tx1"/>
            </w14:solidFill>
          </w14:textFill>
        </w:rPr>
        <w:t>支付合同款</w:t>
      </w:r>
      <w:r>
        <w:rPr>
          <w:rFonts w:ascii="Times New Roman" w:hAnsi="Times New Roman" w:eastAsia="宋体"/>
          <w:color w:val="000000" w:themeColor="text1"/>
          <w:sz w:val="24"/>
          <w:szCs w:val="24"/>
          <w14:textFill>
            <w14:solidFill>
              <w14:schemeClr w14:val="tx1"/>
            </w14:solidFill>
          </w14:textFill>
        </w:rPr>
        <w:t>的</w:t>
      </w:r>
      <w:r>
        <w:rPr>
          <w:rFonts w:hint="eastAsia" w:ascii="Times New Roman" w:hAnsi="Times New Roman" w:eastAsia="宋体"/>
          <w:color w:val="000000" w:themeColor="text1"/>
          <w:sz w:val="24"/>
          <w:szCs w:val="24"/>
          <w14:textFill>
            <w14:solidFill>
              <w14:schemeClr w14:val="tx1"/>
            </w14:solidFill>
          </w14:textFill>
        </w:rPr>
        <w:t>100%，履约保证金在质保满后无息退回。采购人委托合作银行支付合同款，成交供应商应配合采购人另行签订三方付款协议。</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4</w:t>
      </w:r>
      <w:r>
        <w:rPr>
          <w:rFonts w:ascii="Times New Roman" w:hAnsi="Times New Roman" w:eastAsia="宋体"/>
          <w:color w:val="000000" w:themeColor="text1"/>
          <w:sz w:val="24"/>
          <w:szCs w:val="24"/>
          <w14:textFill>
            <w14:solidFill>
              <w14:schemeClr w14:val="tx1"/>
            </w14:solidFill>
          </w14:textFill>
        </w:rPr>
        <w:t>、质保期</w:t>
      </w:r>
      <w:r>
        <w:rPr>
          <w:rFonts w:hint="eastAsia" w:ascii="Times New Roman" w:hAnsi="Times New Roman" w:eastAsia="宋体"/>
          <w:color w:val="000000" w:themeColor="text1"/>
          <w:sz w:val="24"/>
          <w:szCs w:val="24"/>
          <w14:textFill>
            <w14:solidFill>
              <w14:schemeClr w14:val="tx1"/>
            </w14:solidFill>
          </w14:textFill>
        </w:rPr>
        <w:t>5</w:t>
      </w:r>
      <w:r>
        <w:rPr>
          <w:rFonts w:ascii="Times New Roman" w:hAnsi="Times New Roman" w:eastAsia="宋体"/>
          <w:color w:val="000000" w:themeColor="text1"/>
          <w:sz w:val="24"/>
          <w:szCs w:val="24"/>
          <w14:textFill>
            <w14:solidFill>
              <w14:schemeClr w14:val="tx1"/>
            </w14:solidFill>
          </w14:textFill>
        </w:rPr>
        <w:t>年</w:t>
      </w:r>
      <w:r>
        <w:rPr>
          <w:rFonts w:hint="eastAsia" w:ascii="Times New Roman" w:hAnsi="Times New Roman" w:eastAsia="宋体"/>
          <w:color w:val="000000" w:themeColor="text1"/>
          <w:sz w:val="24"/>
          <w:szCs w:val="24"/>
          <w14:textFill>
            <w14:solidFill>
              <w14:schemeClr w14:val="tx1"/>
            </w14:solidFill>
          </w14:textFill>
        </w:rPr>
        <w:t>。</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5、质量保证及售后服务</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1）产品质量保证期</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（1）本项目免费质保期不得低于五年，质保期内免费上门维护。</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（2）供应商的质量保证期优于采购文件要求的，必须在响应文件中明确说明。</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（3）产品要求由厂家（指产品生产厂家，或其负责销售、售后服务机构，以下同）负责标准售后服务的，供应商应当在响应文件中予以明确说明并附厂商售后服务证明文件。</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2）售后服务内容</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（1）电话咨询</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成交供应商和厂家应当为用户提供技术援助电话，解答用户在使用中遇到的问题，及时为用户提出解决问题的建议。</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（2）现场维修</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用户遇到使用及技术问题，电话咨询不能解决的，成交供应商或厂家应在2小时内采取相应响应措施，48小时内到达现场维修，无法在72小时内解决的，应提供备用机，让用户能够正常使用 ，无法提供备用机的应承担由此造成的损失。</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3）维修配件</w:t>
      </w:r>
    </w:p>
    <w:p>
      <w:pPr>
        <w:spacing w:line="360" w:lineRule="auto"/>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成交供应商或厂家应提供备品备件，保证用户应急所需。使用的维修零配件应为原厂配件，未经用户同意不得使用非原厂配件。</w:t>
      </w:r>
    </w:p>
    <w:p>
      <w:pPr>
        <w:pStyle w:val="15"/>
        <w:ind w:firstLine="0" w:firstLineChars="0"/>
        <w:rPr>
          <w:rFonts w:ascii="Times New Roman" w:hAnsi="Times New Roman" w:eastAsia="宋体"/>
          <w:color w:val="000000" w:themeColor="text1"/>
          <w:sz w:val="24"/>
          <w:szCs w:val="24"/>
          <w14:textFill>
            <w14:solidFill>
              <w14:schemeClr w14:val="tx1"/>
            </w14:solidFill>
          </w14:textFill>
        </w:rPr>
      </w:pPr>
    </w:p>
    <w:p>
      <w:pPr>
        <w:spacing w:line="360" w:lineRule="auto"/>
        <w:rPr>
          <w:rFonts w:ascii="Times New Roman" w:hAnsi="Times New Roman" w:eastAsia="宋体"/>
          <w:sz w:val="24"/>
          <w:szCs w:val="24"/>
        </w:rPr>
      </w:pPr>
      <w:r>
        <w:rPr>
          <w:rFonts w:ascii="Times New Roman" w:hAnsi="Times New Roman" w:eastAsia="宋体"/>
          <w:sz w:val="24"/>
          <w:szCs w:val="24"/>
        </w:rPr>
        <w:br w:type="page"/>
      </w:r>
    </w:p>
    <w:p>
      <w:pPr>
        <w:pStyle w:val="14"/>
        <w:spacing w:line="360" w:lineRule="auto"/>
        <w:rPr>
          <w:rFonts w:ascii="Times New Roman" w:hAnsi="Times New Roman" w:eastAsia="宋体"/>
          <w:sz w:val="24"/>
          <w:szCs w:val="24"/>
        </w:rPr>
      </w:pPr>
      <w:r>
        <w:rPr>
          <w:rFonts w:ascii="Times New Roman" w:hAnsi="Times New Roman" w:eastAsia="宋体"/>
          <w:sz w:val="24"/>
          <w:szCs w:val="24"/>
        </w:rPr>
        <w:t>第四章 合同书（格式文本）</w:t>
      </w:r>
      <w:bookmarkEnd w:id="2"/>
      <w:bookmarkEnd w:id="3"/>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甲方:</w:t>
      </w:r>
      <w:bookmarkStart w:id="4" w:name="purchase_start"/>
      <w:bookmarkEnd w:id="4"/>
      <w:bookmarkStart w:id="5" w:name="purchase_end"/>
      <w:bookmarkEnd w:id="5"/>
      <w:bookmarkStart w:id="6" w:name="purchase_name"/>
      <w:bookmarkEnd w:id="6"/>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乙方:</w:t>
      </w:r>
      <w:bookmarkStart w:id="7" w:name="suppliers_name"/>
      <w:bookmarkEnd w:id="7"/>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甲乙双方根据202</w:t>
      </w:r>
      <w:r>
        <w:rPr>
          <w:rFonts w:hint="eastAsia" w:ascii="Times New Roman" w:hAnsi="Times New Roman" w:eastAsia="宋体"/>
          <w:sz w:val="24"/>
          <w:szCs w:val="24"/>
        </w:rPr>
        <w:t>2</w:t>
      </w:r>
      <w:r>
        <w:rPr>
          <w:rFonts w:ascii="Times New Roman" w:hAnsi="Times New Roman" w:eastAsia="宋体"/>
          <w:sz w:val="24"/>
          <w:szCs w:val="24"/>
        </w:rPr>
        <w:t>年XX月XX日采购编号</w:t>
      </w:r>
      <w:r>
        <w:rPr>
          <w:rFonts w:hint="eastAsia" w:ascii="Times New Roman" w:hAnsi="Times New Roman" w:eastAsia="宋体"/>
          <w:sz w:val="24"/>
          <w:szCs w:val="24"/>
        </w:rPr>
        <w:t>TZLC20220923</w:t>
      </w:r>
      <w:r>
        <w:rPr>
          <w:rFonts w:ascii="Times New Roman" w:hAnsi="Times New Roman" w:eastAsia="宋体"/>
          <w:sz w:val="24"/>
          <w:szCs w:val="24"/>
        </w:rPr>
        <w:t>号的xxxxxx项目采购结果及采购文件的要求,经协商一致,达成如下采购合同:</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一、采购标的</w:t>
      </w:r>
    </w:p>
    <w:p>
      <w:pPr>
        <w:spacing w:line="360" w:lineRule="auto"/>
        <w:ind w:firstLine="480" w:firstLineChars="200"/>
        <w:textAlignment w:val="baseline"/>
        <w:rPr>
          <w:rFonts w:ascii="Times New Roman" w:hAnsi="Times New Roman" w:eastAsia="宋体"/>
          <w:sz w:val="24"/>
          <w:szCs w:val="24"/>
        </w:rPr>
      </w:pPr>
      <w:r>
        <w:rPr>
          <w:rFonts w:ascii="Times New Roman" w:hAnsi="Times New Roman" w:eastAsia="宋体"/>
          <w:sz w:val="24"/>
          <w:szCs w:val="24"/>
        </w:rPr>
        <w:t>1、</w:t>
      </w:r>
      <w:r>
        <w:rPr>
          <w:rFonts w:hint="eastAsia" w:ascii="Times New Roman" w:hAnsi="Times New Roman" w:eastAsia="宋体"/>
          <w:sz w:val="24"/>
          <w:szCs w:val="24"/>
        </w:rPr>
        <w:t>项目</w:t>
      </w:r>
      <w:r>
        <w:rPr>
          <w:rFonts w:ascii="Times New Roman" w:hAnsi="Times New Roman" w:eastAsia="宋体"/>
          <w:sz w:val="24"/>
          <w:szCs w:val="24"/>
        </w:rPr>
        <w:t>名称：</w:t>
      </w:r>
      <w:r>
        <w:rPr>
          <w:rFonts w:hint="eastAsia" w:ascii="Times New Roman" w:hAnsi="Times New Roman" w:eastAsia="宋体"/>
          <w:kern w:val="0"/>
          <w:sz w:val="24"/>
          <w:szCs w:val="24"/>
        </w:rPr>
        <w:t>多媒体教室电脑采购</w:t>
      </w:r>
      <w:r>
        <w:rPr>
          <w:rFonts w:ascii="Times New Roman" w:hAnsi="Times New Roman" w:eastAsia="宋体"/>
          <w:sz w:val="24"/>
          <w:szCs w:val="24"/>
        </w:rPr>
        <w:t xml:space="preserve">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w:t>
      </w:r>
      <w:r>
        <w:rPr>
          <w:rFonts w:hint="eastAsia" w:ascii="Times New Roman" w:hAnsi="Times New Roman" w:eastAsia="宋体"/>
          <w:sz w:val="24"/>
          <w:szCs w:val="24"/>
        </w:rPr>
        <w:t>项目</w:t>
      </w:r>
      <w:r>
        <w:rPr>
          <w:rFonts w:ascii="Times New Roman" w:hAnsi="Times New Roman" w:eastAsia="宋体"/>
          <w:sz w:val="24"/>
          <w:szCs w:val="24"/>
        </w:rPr>
        <w:t>内容：参照采购文件的具体要求。</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3、服务期限：参照采购文件的具体要求。</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4、补充条款：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二、合同价款：本合同总价款人民币￥</w:t>
      </w:r>
      <w:bookmarkStart w:id="8" w:name="hetong_money"/>
      <w:bookmarkEnd w:id="8"/>
      <w:r>
        <w:rPr>
          <w:rFonts w:ascii="Times New Roman" w:hAnsi="Times New Roman" w:eastAsia="宋体"/>
          <w:sz w:val="24"/>
          <w:szCs w:val="24"/>
        </w:rPr>
        <w:t xml:space="preserve">     元，大写</w:t>
      </w:r>
      <w:bookmarkStart w:id="9" w:name="hetong_bigmoney"/>
      <w:bookmarkEnd w:id="9"/>
      <w:r>
        <w:rPr>
          <w:rFonts w:ascii="Times New Roman" w:hAnsi="Times New Roman" w:eastAsia="宋体"/>
          <w:sz w:val="24"/>
          <w:szCs w:val="24"/>
        </w:rPr>
        <w:t xml:space="preserve">     元整。</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本合同价款包含所有乙方提供合同约定的内容的报酬及乙方提供该项服务所支出的必要费用，甲方在上述合同价款之外不再向乙方支付其他任何费用。</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三、合同履行：本合同项下</w:t>
      </w:r>
      <w:r>
        <w:rPr>
          <w:rFonts w:hint="eastAsia" w:ascii="Times New Roman" w:hAnsi="Times New Roman" w:eastAsia="宋体"/>
          <w:sz w:val="24"/>
          <w:szCs w:val="24"/>
        </w:rPr>
        <w:t>货物</w:t>
      </w:r>
      <w:r>
        <w:rPr>
          <w:rFonts w:ascii="Times New Roman" w:hAnsi="Times New Roman" w:eastAsia="宋体"/>
          <w:sz w:val="24"/>
          <w:szCs w:val="24"/>
        </w:rPr>
        <w:t>的提供参照采购文件的具体要求履行，甲乙双方通过补充条款进行特殊约定的从其约定。</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补充条款：                         。</w:t>
      </w:r>
    </w:p>
    <w:p>
      <w:pPr>
        <w:spacing w:line="360" w:lineRule="auto"/>
        <w:ind w:firstLine="480" w:firstLineChars="200"/>
        <w:rPr>
          <w:rFonts w:ascii="Times New Roman" w:hAnsi="Times New Roman" w:eastAsia="宋体"/>
          <w:color w:val="FF0000"/>
          <w:sz w:val="24"/>
          <w:szCs w:val="24"/>
        </w:rPr>
      </w:pPr>
      <w:r>
        <w:rPr>
          <w:rFonts w:ascii="Times New Roman" w:hAnsi="Times New Roman" w:eastAsia="宋体"/>
          <w:sz w:val="24"/>
          <w:szCs w:val="24"/>
        </w:rPr>
        <w:t>四、服务期限</w:t>
      </w:r>
      <w:r>
        <w:rPr>
          <w:rFonts w:hint="eastAsia"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五、合同责任：</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1、甲方责任</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（1）及时向乙方提供项目所需的相关资料并保证其全面性和真实性；</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（2）现场服务时，甲方将提供合同中未提及但乙方开展工作所必须的协助；</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（3）甲方需根据合同约定的金额及方式，按时向乙方支付</w:t>
      </w:r>
      <w:r>
        <w:rPr>
          <w:rFonts w:hint="eastAsia" w:ascii="Times New Roman" w:hAnsi="Times New Roman" w:eastAsia="宋体"/>
          <w:sz w:val="24"/>
          <w:szCs w:val="24"/>
        </w:rPr>
        <w:t>货款</w:t>
      </w:r>
      <w:r>
        <w:rPr>
          <w:rFonts w:ascii="Times New Roman" w:hAnsi="Times New Roman" w:eastAsia="宋体"/>
          <w:sz w:val="24"/>
          <w:szCs w:val="24"/>
        </w:rPr>
        <w:t>；</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（4）根据项目进度和乙方的要求，负责协调和处理与外部的关系，并确保相关审批手续和确认文件的及时获得；</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（5）按项目实施方案及工作计划的约定履行各项义务。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2、乙方的责任</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（1）勤勉尽责，确保项目圆满完成；</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（2）在本合同协议约定的条件和商定的时间内，保证时间和质量提交本合同所述阶段性工作成果；</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（3）在项目执行过程中，始终坚持维护甲方利益；</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（4）严守工作中知悉的甲方相关商业秘密。</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甲方指定联络人：</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姓    名：</w:t>
      </w:r>
      <w:bookmarkStart w:id="10" w:name="purchase_relation_name"/>
      <w:bookmarkEnd w:id="10"/>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联系方式：</w:t>
      </w:r>
      <w:bookmarkStart w:id="11" w:name="purchase_relation_tel"/>
      <w:bookmarkEnd w:id="11"/>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乙方指定联络人：</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姓    名：</w:t>
      </w:r>
      <w:bookmarkStart w:id="12" w:name="supplier_relation_name"/>
      <w:bookmarkEnd w:id="12"/>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联系方式：</w:t>
      </w:r>
      <w:bookmarkStart w:id="13" w:name="supplier_relation_tel"/>
      <w:bookmarkEnd w:id="13"/>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双方指定联络人均应按本合同内容执行，仅负责联络工作。</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六、履约保证金：</w:t>
      </w:r>
      <w:r>
        <w:rPr>
          <w:rFonts w:ascii="Times New Roman" w:hAnsi="Times New Roman" w:eastAsia="宋体"/>
          <w:color w:val="000000" w:themeColor="text1"/>
          <w:sz w:val="24"/>
          <w:szCs w:val="24"/>
          <w14:textFill>
            <w14:solidFill>
              <w14:schemeClr w14:val="tx1"/>
            </w14:solidFill>
          </w14:textFill>
        </w:rPr>
        <w:t>本项目履约保证金为</w:t>
      </w:r>
      <w:r>
        <w:rPr>
          <w:rFonts w:hint="eastAsia" w:ascii="Times New Roman" w:hAnsi="Times New Roman" w:eastAsia="宋体"/>
          <w:color w:val="000000" w:themeColor="text1"/>
          <w:sz w:val="24"/>
          <w:szCs w:val="24"/>
          <w:u w:val="single"/>
          <w:lang w:val="en-US" w:eastAsia="zh-CN"/>
          <w14:textFill>
            <w14:solidFill>
              <w14:schemeClr w14:val="tx1"/>
            </w14:solidFill>
          </w14:textFill>
        </w:rPr>
        <w:t xml:space="preserve">    </w:t>
      </w:r>
      <w:r>
        <w:rPr>
          <w:rFonts w:ascii="Times New Roman" w:hAnsi="Times New Roman" w:eastAsia="宋体"/>
          <w:color w:val="000000" w:themeColor="text1"/>
          <w:sz w:val="24"/>
          <w:szCs w:val="24"/>
          <w14:textFill>
            <w14:solidFill>
              <w14:schemeClr w14:val="tx1"/>
            </w14:solidFill>
          </w14:textFill>
        </w:rPr>
        <w:t>元整，</w:t>
      </w:r>
      <w:r>
        <w:rPr>
          <w:rFonts w:ascii="Times New Roman" w:hAnsi="Times New Roman" w:eastAsia="宋体"/>
          <w:sz w:val="24"/>
          <w:szCs w:val="24"/>
        </w:rPr>
        <w:t>在签订合同前缴纳至指定帐户。</w:t>
      </w:r>
    </w:p>
    <w:p>
      <w:pPr>
        <w:spacing w:line="360" w:lineRule="auto"/>
        <w:ind w:firstLine="480" w:firstLineChars="2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sz w:val="24"/>
          <w:szCs w:val="24"/>
        </w:rPr>
        <w:t>七、付款方式：</w:t>
      </w:r>
      <w:r>
        <w:rPr>
          <w:rFonts w:ascii="Times New Roman" w:hAnsi="Times New Roman" w:eastAsia="宋体"/>
          <w:color w:val="000000" w:themeColor="text1"/>
          <w:sz w:val="24"/>
          <w:szCs w:val="24"/>
          <w14:textFill>
            <w14:solidFill>
              <w14:schemeClr w14:val="tx1"/>
            </w14:solidFill>
          </w14:textFill>
        </w:rPr>
        <w:t>。</w:t>
      </w:r>
      <w:bookmarkStart w:id="19" w:name="_GoBack"/>
      <w:bookmarkEnd w:id="19"/>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八、保密条款：乙方不得将在履行本合同中知悉的甲方任何信息随意泄露、擅自使用。</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如违反本条款规定，乙方应承担如下责任:乙方需承担因此给甲方造成的所有直接和间接损失，包含但不限于甲方维护合法权益所产生的律师费、差旅费等。</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九、合同纠纷处理：本合同执行过程中发生纠纷，由甲乙双方协商处理，若协商不成，双方一致同意作如下 2 处理：</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1、申请仲裁。选定仲裁机构为泰州市仲裁委员会。</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2、提起诉讼。约定由采购人所在地有管辖权的法院。</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十、组成本合同的文件包括：</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（一）合同通用条款和专用条款；</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（二）采购文件和乙方的响应文件；</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（三）成交通知书；</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（四）甲乙双方商定的其他必要文件。</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上述合同文件内容互为补充，如有不明确，由甲方负责解释。</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十一、合同生效和备案</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本合同由甲乙双方签字盖章后生效。本合同一式</w:t>
      </w:r>
      <w:r>
        <w:rPr>
          <w:rFonts w:hint="eastAsia" w:ascii="Times New Roman" w:hAnsi="Times New Roman" w:eastAsia="宋体"/>
          <w:sz w:val="24"/>
          <w:szCs w:val="24"/>
        </w:rPr>
        <w:t>四</w:t>
      </w:r>
      <w:r>
        <w:rPr>
          <w:rFonts w:ascii="Times New Roman" w:hAnsi="Times New Roman" w:eastAsia="宋体"/>
          <w:sz w:val="24"/>
          <w:szCs w:val="24"/>
        </w:rPr>
        <w:t>份，中文书写。甲乙双方各执</w:t>
      </w:r>
      <w:r>
        <w:rPr>
          <w:rFonts w:hint="eastAsia" w:ascii="Times New Roman" w:hAnsi="Times New Roman" w:eastAsia="宋体"/>
          <w:sz w:val="24"/>
          <w:szCs w:val="24"/>
        </w:rPr>
        <w:t>二</w:t>
      </w:r>
      <w:r>
        <w:rPr>
          <w:rFonts w:ascii="Times New Roman" w:hAnsi="Times New Roman" w:eastAsia="宋体"/>
          <w:sz w:val="24"/>
          <w:szCs w:val="24"/>
        </w:rPr>
        <w:t>份。</w:t>
      </w: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甲方： </w:t>
      </w:r>
      <w:bookmarkStart w:id="14" w:name="purchase_one_start"/>
      <w:bookmarkEnd w:id="14"/>
      <w:bookmarkStart w:id="15" w:name="purchase_name_one"/>
      <w:bookmarkEnd w:id="15"/>
      <w:r>
        <w:rPr>
          <w:rFonts w:ascii="Times New Roman" w:hAnsi="Times New Roman" w:eastAsia="宋体"/>
          <w:sz w:val="24"/>
          <w:szCs w:val="24"/>
        </w:rPr>
        <w:t xml:space="preserve"> XXX </w:t>
      </w:r>
      <w:bookmarkStart w:id="16" w:name="purchase_one_end"/>
      <w:bookmarkEnd w:id="16"/>
      <w:r>
        <w:rPr>
          <w:rFonts w:ascii="Times New Roman" w:hAnsi="Times New Roman" w:eastAsia="宋体"/>
          <w:sz w:val="24"/>
          <w:szCs w:val="24"/>
        </w:rPr>
        <w:t xml:space="preserve"> （盖章）</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地址：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法定（授权）代表人：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二〇</w:t>
      </w:r>
      <w:r>
        <w:rPr>
          <w:rFonts w:hint="eastAsia" w:ascii="Times New Roman" w:hAnsi="Times New Roman" w:eastAsia="宋体"/>
          <w:sz w:val="24"/>
          <w:szCs w:val="24"/>
        </w:rPr>
        <w:t>二二</w:t>
      </w:r>
      <w:r>
        <w:rPr>
          <w:rFonts w:ascii="Times New Roman" w:hAnsi="Times New Roman" w:eastAsia="宋体"/>
          <w:sz w:val="24"/>
          <w:szCs w:val="24"/>
        </w:rPr>
        <w:t xml:space="preserve">年  月  日 </w:t>
      </w: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乙方：</w:t>
      </w:r>
      <w:bookmarkStart w:id="17" w:name="suppliers_name_one"/>
      <w:bookmarkEnd w:id="17"/>
      <w:r>
        <w:rPr>
          <w:rFonts w:ascii="Times New Roman" w:hAnsi="Times New Roman" w:eastAsia="宋体"/>
          <w:sz w:val="24"/>
          <w:szCs w:val="24"/>
        </w:rPr>
        <w:t xml:space="preserve">    （盖章）</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地址：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法定（授权）代表人：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二〇</w:t>
      </w:r>
      <w:r>
        <w:rPr>
          <w:rFonts w:hint="eastAsia" w:ascii="Times New Roman" w:hAnsi="Times New Roman" w:eastAsia="宋体"/>
          <w:sz w:val="24"/>
          <w:szCs w:val="24"/>
        </w:rPr>
        <w:t>二二</w:t>
      </w:r>
      <w:r>
        <w:rPr>
          <w:rFonts w:ascii="Times New Roman" w:hAnsi="Times New Roman" w:eastAsia="宋体"/>
          <w:sz w:val="24"/>
          <w:szCs w:val="24"/>
        </w:rPr>
        <w:t>年  月  日</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户名：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开户银行：                     </w:t>
      </w: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账号：       </w:t>
      </w: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p>
    <w:p>
      <w:pPr>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 xml:space="preserve">                  </w:t>
      </w:r>
    </w:p>
    <w:p>
      <w:pPr>
        <w:pStyle w:val="3"/>
        <w:keepNext w:val="0"/>
        <w:keepLines w:val="0"/>
        <w:spacing w:line="360" w:lineRule="auto"/>
        <w:jc w:val="center"/>
        <w:rPr>
          <w:sz w:val="24"/>
          <w:szCs w:val="24"/>
        </w:rPr>
        <w:sectPr>
          <w:pgSz w:w="11906" w:h="16838"/>
          <w:pgMar w:top="1440" w:right="1800" w:bottom="1440" w:left="1800" w:header="851" w:footer="992" w:gutter="0"/>
          <w:cols w:space="425" w:num="1"/>
          <w:docGrid w:type="lines" w:linePitch="312" w:charSpace="0"/>
        </w:sectPr>
      </w:pPr>
      <w:r>
        <w:rPr>
          <w:sz w:val="24"/>
          <w:szCs w:val="24"/>
        </w:rPr>
        <w:br w:type="page"/>
      </w:r>
    </w:p>
    <w:p>
      <w:pPr>
        <w:pStyle w:val="3"/>
        <w:keepNext w:val="0"/>
        <w:keepLines w:val="0"/>
        <w:spacing w:line="360" w:lineRule="auto"/>
        <w:jc w:val="center"/>
        <w:rPr>
          <w:sz w:val="24"/>
          <w:szCs w:val="24"/>
        </w:rPr>
      </w:pPr>
      <w:r>
        <w:rPr>
          <w:sz w:val="24"/>
          <w:szCs w:val="24"/>
        </w:rPr>
        <w:t>第五章附件</w:t>
      </w:r>
    </w:p>
    <w:p>
      <w:pPr>
        <w:spacing w:line="360" w:lineRule="auto"/>
        <w:rPr>
          <w:rFonts w:ascii="Times New Roman" w:hAnsi="Times New Roman" w:eastAsia="宋体"/>
          <w:bCs/>
          <w:sz w:val="24"/>
          <w:szCs w:val="24"/>
        </w:rPr>
      </w:pPr>
      <w:r>
        <w:rPr>
          <w:rFonts w:ascii="Times New Roman" w:hAnsi="Times New Roman" w:eastAsia="宋体"/>
          <w:bCs/>
          <w:sz w:val="24"/>
          <w:szCs w:val="24"/>
        </w:rPr>
        <w:t>附件一：响应文件格式</w:t>
      </w:r>
    </w:p>
    <w:p>
      <w:pPr>
        <w:spacing w:line="360" w:lineRule="auto"/>
        <w:rPr>
          <w:rFonts w:ascii="Times New Roman" w:hAnsi="Times New Roman" w:eastAsia="宋体"/>
          <w:bCs/>
          <w:sz w:val="24"/>
          <w:szCs w:val="24"/>
        </w:rPr>
      </w:pPr>
    </w:p>
    <w:p>
      <w:pPr>
        <w:pStyle w:val="8"/>
        <w:spacing w:line="360" w:lineRule="auto"/>
        <w:rPr>
          <w:rFonts w:ascii="Times New Roman" w:hAnsi="Times New Roman" w:eastAsia="宋体"/>
        </w:rPr>
      </w:pPr>
    </w:p>
    <w:p>
      <w:pPr>
        <w:spacing w:line="360" w:lineRule="auto"/>
        <w:jc w:val="center"/>
        <w:rPr>
          <w:rFonts w:ascii="Times New Roman" w:hAnsi="Times New Roman" w:eastAsia="宋体"/>
          <w:bCs/>
          <w:sz w:val="36"/>
          <w:szCs w:val="36"/>
        </w:rPr>
      </w:pPr>
      <w:r>
        <w:rPr>
          <w:rFonts w:ascii="Times New Roman" w:hAnsi="Times New Roman" w:eastAsia="宋体"/>
          <w:bCs/>
          <w:sz w:val="36"/>
          <w:szCs w:val="36"/>
        </w:rPr>
        <w:t>响</w:t>
      </w:r>
    </w:p>
    <w:p>
      <w:pPr>
        <w:spacing w:line="360" w:lineRule="auto"/>
        <w:jc w:val="center"/>
        <w:rPr>
          <w:rFonts w:ascii="Times New Roman" w:hAnsi="Times New Roman" w:eastAsia="宋体"/>
          <w:bCs/>
          <w:sz w:val="36"/>
          <w:szCs w:val="36"/>
        </w:rPr>
      </w:pPr>
    </w:p>
    <w:p>
      <w:pPr>
        <w:spacing w:line="360" w:lineRule="auto"/>
        <w:jc w:val="center"/>
        <w:rPr>
          <w:rFonts w:ascii="Times New Roman" w:hAnsi="Times New Roman" w:eastAsia="宋体"/>
          <w:bCs/>
          <w:sz w:val="36"/>
          <w:szCs w:val="36"/>
        </w:rPr>
      </w:pPr>
      <w:r>
        <w:rPr>
          <w:rFonts w:ascii="Times New Roman" w:hAnsi="Times New Roman" w:eastAsia="宋体"/>
          <w:bCs/>
          <w:sz w:val="36"/>
          <w:szCs w:val="36"/>
        </w:rPr>
        <w:t>应</w:t>
      </w:r>
    </w:p>
    <w:p>
      <w:pPr>
        <w:spacing w:line="360" w:lineRule="auto"/>
        <w:jc w:val="center"/>
        <w:rPr>
          <w:rFonts w:ascii="Times New Roman" w:hAnsi="Times New Roman" w:eastAsia="宋体"/>
          <w:bCs/>
          <w:sz w:val="36"/>
          <w:szCs w:val="36"/>
        </w:rPr>
      </w:pPr>
    </w:p>
    <w:p>
      <w:pPr>
        <w:spacing w:line="360" w:lineRule="auto"/>
        <w:jc w:val="center"/>
        <w:rPr>
          <w:rFonts w:ascii="Times New Roman" w:hAnsi="Times New Roman" w:eastAsia="宋体"/>
          <w:bCs/>
          <w:sz w:val="36"/>
          <w:szCs w:val="36"/>
        </w:rPr>
      </w:pPr>
      <w:r>
        <w:rPr>
          <w:rFonts w:ascii="Times New Roman" w:hAnsi="Times New Roman" w:eastAsia="宋体"/>
          <w:bCs/>
          <w:sz w:val="36"/>
          <w:szCs w:val="36"/>
        </w:rPr>
        <w:t>文</w:t>
      </w:r>
    </w:p>
    <w:p>
      <w:pPr>
        <w:spacing w:line="360" w:lineRule="auto"/>
        <w:jc w:val="center"/>
        <w:rPr>
          <w:rFonts w:ascii="Times New Roman" w:hAnsi="Times New Roman" w:eastAsia="宋体"/>
          <w:bCs/>
          <w:sz w:val="36"/>
          <w:szCs w:val="36"/>
        </w:rPr>
      </w:pPr>
    </w:p>
    <w:p>
      <w:pPr>
        <w:spacing w:line="360" w:lineRule="auto"/>
        <w:jc w:val="center"/>
        <w:rPr>
          <w:rFonts w:ascii="Times New Roman" w:hAnsi="Times New Roman" w:eastAsia="宋体"/>
          <w:bCs/>
          <w:sz w:val="36"/>
          <w:szCs w:val="36"/>
        </w:rPr>
      </w:pPr>
      <w:r>
        <w:rPr>
          <w:rFonts w:ascii="Times New Roman" w:hAnsi="Times New Roman" w:eastAsia="宋体"/>
          <w:bCs/>
          <w:sz w:val="36"/>
          <w:szCs w:val="36"/>
        </w:rPr>
        <w:t>件</w:t>
      </w:r>
    </w:p>
    <w:p>
      <w:pPr>
        <w:spacing w:line="360" w:lineRule="auto"/>
        <w:rPr>
          <w:rFonts w:ascii="Times New Roman" w:hAnsi="Times New Roman" w:eastAsia="宋体"/>
          <w:bCs/>
          <w:sz w:val="24"/>
          <w:szCs w:val="24"/>
        </w:rPr>
      </w:pPr>
    </w:p>
    <w:p>
      <w:pPr>
        <w:pStyle w:val="8"/>
        <w:spacing w:line="360" w:lineRule="auto"/>
        <w:rPr>
          <w:rFonts w:ascii="Times New Roman" w:hAnsi="Times New Roman" w:eastAsia="宋体"/>
        </w:rPr>
      </w:pPr>
    </w:p>
    <w:p>
      <w:pPr>
        <w:spacing w:line="360" w:lineRule="auto"/>
        <w:rPr>
          <w:rFonts w:ascii="Times New Roman" w:hAnsi="Times New Roman" w:eastAsia="宋体"/>
          <w:bCs/>
          <w:sz w:val="24"/>
          <w:szCs w:val="24"/>
        </w:rPr>
      </w:pPr>
      <w:r>
        <w:rPr>
          <w:rFonts w:ascii="Times New Roman" w:hAnsi="Times New Roman" w:eastAsia="宋体"/>
          <w:bCs/>
          <w:sz w:val="24"/>
          <w:szCs w:val="24"/>
        </w:rPr>
        <w:t>项目编号：</w:t>
      </w:r>
      <w:r>
        <w:rPr>
          <w:rFonts w:hint="eastAsia" w:ascii="Times New Roman" w:hAnsi="Times New Roman" w:eastAsia="宋体"/>
          <w:bCs/>
          <w:sz w:val="24"/>
          <w:szCs w:val="24"/>
        </w:rPr>
        <w:t>TZLC20220923</w:t>
      </w:r>
    </w:p>
    <w:p>
      <w:pPr>
        <w:spacing w:line="360" w:lineRule="auto"/>
        <w:textAlignment w:val="baseline"/>
        <w:rPr>
          <w:rFonts w:ascii="Times New Roman" w:hAnsi="Times New Roman" w:eastAsia="宋体"/>
          <w:bCs/>
          <w:sz w:val="24"/>
          <w:szCs w:val="24"/>
        </w:rPr>
      </w:pPr>
      <w:r>
        <w:rPr>
          <w:rFonts w:ascii="Times New Roman" w:hAnsi="Times New Roman" w:eastAsia="宋体"/>
          <w:bCs/>
          <w:sz w:val="24"/>
          <w:szCs w:val="24"/>
        </w:rPr>
        <w:t>项目名称：</w:t>
      </w:r>
      <w:r>
        <w:rPr>
          <w:rFonts w:hint="eastAsia" w:ascii="Times New Roman" w:hAnsi="Times New Roman" w:eastAsia="宋体"/>
          <w:kern w:val="0"/>
          <w:sz w:val="24"/>
          <w:szCs w:val="24"/>
        </w:rPr>
        <w:t>多媒体教室电脑采购</w:t>
      </w:r>
    </w:p>
    <w:p>
      <w:pPr>
        <w:spacing w:line="360" w:lineRule="auto"/>
        <w:rPr>
          <w:rFonts w:ascii="Times New Roman" w:hAnsi="Times New Roman" w:eastAsia="宋体"/>
          <w:bCs/>
          <w:sz w:val="24"/>
          <w:szCs w:val="24"/>
        </w:rPr>
      </w:pPr>
      <w:r>
        <w:rPr>
          <w:rFonts w:ascii="Times New Roman" w:hAnsi="Times New Roman" w:eastAsia="宋体"/>
          <w:bCs/>
          <w:sz w:val="24"/>
          <w:szCs w:val="24"/>
        </w:rPr>
        <w:t>供应商名称：</w:t>
      </w:r>
    </w:p>
    <w:p>
      <w:pPr>
        <w:spacing w:line="360" w:lineRule="auto"/>
        <w:rPr>
          <w:rFonts w:ascii="Times New Roman" w:hAnsi="Times New Roman" w:eastAsia="宋体"/>
          <w:bCs/>
          <w:sz w:val="24"/>
          <w:szCs w:val="24"/>
        </w:rPr>
      </w:pPr>
    </w:p>
    <w:p>
      <w:pPr>
        <w:spacing w:line="360" w:lineRule="auto"/>
        <w:rPr>
          <w:rFonts w:ascii="Times New Roman" w:hAnsi="Times New Roman" w:eastAsia="宋体"/>
          <w:bCs/>
          <w:sz w:val="24"/>
          <w:szCs w:val="24"/>
        </w:rPr>
      </w:pPr>
    </w:p>
    <w:p>
      <w:pPr>
        <w:pStyle w:val="8"/>
        <w:spacing w:line="360" w:lineRule="auto"/>
        <w:rPr>
          <w:rFonts w:ascii="Times New Roman" w:hAnsi="Times New Roman" w:eastAsia="宋体"/>
        </w:rPr>
      </w:pPr>
    </w:p>
    <w:p>
      <w:pPr>
        <w:spacing w:line="360" w:lineRule="auto"/>
        <w:jc w:val="center"/>
        <w:rPr>
          <w:rFonts w:ascii="Times New Roman" w:hAnsi="Times New Roman" w:eastAsia="宋体"/>
          <w:bCs/>
          <w:sz w:val="24"/>
          <w:szCs w:val="24"/>
        </w:rPr>
      </w:pPr>
      <w:r>
        <w:rPr>
          <w:rFonts w:ascii="Times New Roman" w:hAnsi="Times New Roman" w:eastAsia="宋体"/>
          <w:bCs/>
          <w:sz w:val="24"/>
          <w:szCs w:val="24"/>
        </w:rPr>
        <w:t>二○二</w:t>
      </w:r>
      <w:r>
        <w:rPr>
          <w:rFonts w:hint="eastAsia" w:ascii="Times New Roman" w:hAnsi="Times New Roman" w:eastAsia="宋体"/>
          <w:bCs/>
          <w:sz w:val="24"/>
          <w:szCs w:val="24"/>
        </w:rPr>
        <w:t>二</w:t>
      </w:r>
      <w:r>
        <w:rPr>
          <w:rFonts w:ascii="Times New Roman" w:hAnsi="Times New Roman" w:eastAsia="宋体"/>
          <w:bCs/>
          <w:sz w:val="24"/>
          <w:szCs w:val="24"/>
        </w:rPr>
        <w:t>年</w:t>
      </w:r>
      <w:r>
        <w:rPr>
          <w:rFonts w:hint="eastAsia" w:ascii="Times New Roman" w:hAnsi="Times New Roman" w:eastAsia="宋体"/>
          <w:bCs/>
          <w:sz w:val="24"/>
          <w:szCs w:val="24"/>
        </w:rPr>
        <w:t xml:space="preserve">  </w:t>
      </w:r>
      <w:r>
        <w:rPr>
          <w:rFonts w:ascii="Times New Roman" w:hAnsi="Times New Roman" w:eastAsia="宋体"/>
          <w:bCs/>
          <w:sz w:val="24"/>
          <w:szCs w:val="24"/>
        </w:rPr>
        <w:t>月  日</w:t>
      </w:r>
    </w:p>
    <w:p>
      <w:pPr>
        <w:widowControl/>
        <w:jc w:val="left"/>
        <w:rPr>
          <w:rFonts w:ascii="Times New Roman" w:hAnsi="Times New Roman" w:eastAsia="宋体"/>
          <w:bCs/>
          <w:sz w:val="24"/>
          <w:szCs w:val="24"/>
        </w:rPr>
      </w:pPr>
      <w:r>
        <w:rPr>
          <w:rFonts w:ascii="Times New Roman" w:hAnsi="Times New Roman" w:eastAsia="宋体"/>
          <w:bCs/>
          <w:sz w:val="24"/>
          <w:szCs w:val="24"/>
        </w:rPr>
        <w:br w:type="page"/>
      </w:r>
    </w:p>
    <w:p>
      <w:pPr>
        <w:spacing w:line="360" w:lineRule="auto"/>
        <w:outlineLvl w:val="0"/>
        <w:rPr>
          <w:rFonts w:ascii="Times New Roman" w:hAnsi="Times New Roman" w:eastAsia="宋体"/>
          <w:bCs/>
          <w:sz w:val="24"/>
          <w:szCs w:val="24"/>
        </w:rPr>
      </w:pPr>
      <w:r>
        <w:rPr>
          <w:rFonts w:ascii="Times New Roman" w:hAnsi="Times New Roman" w:eastAsia="宋体"/>
          <w:bCs/>
          <w:sz w:val="24"/>
          <w:szCs w:val="24"/>
        </w:rPr>
        <w:t>（一）响应函（格式）：</w:t>
      </w:r>
    </w:p>
    <w:p>
      <w:pPr>
        <w:spacing w:after="312" w:afterLines="100" w:line="360" w:lineRule="auto"/>
        <w:jc w:val="center"/>
        <w:rPr>
          <w:rFonts w:ascii="Times New Roman" w:hAnsi="Times New Roman" w:eastAsia="宋体"/>
          <w:bCs/>
          <w:sz w:val="24"/>
          <w:szCs w:val="24"/>
        </w:rPr>
      </w:pPr>
      <w:r>
        <w:rPr>
          <w:rFonts w:ascii="Times New Roman" w:hAnsi="Times New Roman" w:eastAsia="宋体"/>
          <w:bCs/>
          <w:sz w:val="24"/>
          <w:szCs w:val="24"/>
        </w:rPr>
        <w:t>响应函</w:t>
      </w:r>
    </w:p>
    <w:p>
      <w:pPr>
        <w:spacing w:line="360" w:lineRule="auto"/>
        <w:rPr>
          <w:rFonts w:ascii="Times New Roman" w:hAnsi="Times New Roman" w:eastAsia="宋体"/>
          <w:bCs/>
          <w:sz w:val="24"/>
          <w:szCs w:val="24"/>
        </w:rPr>
      </w:pPr>
      <w:r>
        <w:rPr>
          <w:rFonts w:ascii="Times New Roman" w:hAnsi="Times New Roman" w:eastAsia="宋体"/>
          <w:bCs/>
          <w:sz w:val="24"/>
          <w:szCs w:val="24"/>
        </w:rPr>
        <w:t>致泰州职业技术学院：</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我方收到贵方编号</w:t>
      </w:r>
      <w:r>
        <w:rPr>
          <w:rFonts w:hint="eastAsia" w:ascii="Times New Roman" w:hAnsi="Times New Roman" w:eastAsia="宋体"/>
          <w:bCs/>
          <w:sz w:val="24"/>
          <w:szCs w:val="24"/>
        </w:rPr>
        <w:t>TZLC20220923</w:t>
      </w:r>
      <w:r>
        <w:rPr>
          <w:rFonts w:ascii="Times New Roman" w:hAnsi="Times New Roman" w:eastAsia="宋体"/>
          <w:bCs/>
          <w:sz w:val="24"/>
          <w:szCs w:val="24"/>
        </w:rPr>
        <w:t>采购文件，经仔细阅读和研究，我方决定参加此项目的报价。</w:t>
      </w:r>
    </w:p>
    <w:p>
      <w:pPr>
        <w:numPr>
          <w:ilvl w:val="0"/>
          <w:numId w:val="12"/>
        </w:numPr>
        <w:tabs>
          <w:tab w:val="left" w:pos="315"/>
          <w:tab w:val="left" w:pos="735"/>
          <w:tab w:val="left" w:pos="840"/>
          <w:tab w:val="left" w:pos="945"/>
          <w:tab w:val="left" w:pos="1050"/>
          <w:tab w:val="clear" w:pos="552"/>
        </w:tabs>
        <w:spacing w:line="360" w:lineRule="auto"/>
        <w:ind w:left="0" w:firstLine="525"/>
        <w:rPr>
          <w:rFonts w:ascii="Times New Roman" w:hAnsi="Times New Roman" w:eastAsia="宋体"/>
          <w:bCs/>
          <w:sz w:val="24"/>
          <w:szCs w:val="24"/>
        </w:rPr>
      </w:pPr>
      <w:r>
        <w:rPr>
          <w:rFonts w:ascii="Times New Roman" w:hAnsi="Times New Roman" w:eastAsia="宋体"/>
          <w:bCs/>
          <w:sz w:val="24"/>
          <w:szCs w:val="24"/>
        </w:rPr>
        <w:t>我方愿意按照采购文件的一切要求，提供本项目的报价，总报价见《报价一览表》。</w:t>
      </w:r>
    </w:p>
    <w:p>
      <w:pPr>
        <w:numPr>
          <w:ilvl w:val="0"/>
          <w:numId w:val="12"/>
        </w:numPr>
        <w:tabs>
          <w:tab w:val="left" w:pos="0"/>
          <w:tab w:val="left" w:pos="315"/>
          <w:tab w:val="left" w:pos="525"/>
          <w:tab w:val="left" w:pos="840"/>
          <w:tab w:val="left" w:pos="945"/>
          <w:tab w:val="left" w:pos="1050"/>
          <w:tab w:val="clear" w:pos="552"/>
        </w:tabs>
        <w:spacing w:line="360" w:lineRule="auto"/>
        <w:ind w:left="0" w:firstLine="523" w:firstLineChars="218"/>
        <w:rPr>
          <w:rStyle w:val="19"/>
          <w:rFonts w:ascii="Times New Roman" w:hAnsi="Times New Roman"/>
          <w:bCs/>
          <w:szCs w:val="24"/>
        </w:rPr>
      </w:pPr>
      <w:r>
        <w:rPr>
          <w:rFonts w:ascii="Times New Roman" w:hAnsi="Times New Roman" w:eastAsia="宋体"/>
          <w:bCs/>
          <w:sz w:val="24"/>
          <w:szCs w:val="24"/>
        </w:rPr>
        <w:t>我方愿意提供贵单位在采购文件中要求的全部文件、资料。</w:t>
      </w:r>
    </w:p>
    <w:p>
      <w:pPr>
        <w:numPr>
          <w:ilvl w:val="0"/>
          <w:numId w:val="12"/>
        </w:numPr>
        <w:tabs>
          <w:tab w:val="left" w:pos="0"/>
          <w:tab w:val="left" w:pos="315"/>
          <w:tab w:val="left" w:pos="525"/>
          <w:tab w:val="left" w:pos="630"/>
          <w:tab w:val="left" w:pos="945"/>
          <w:tab w:val="left" w:pos="1050"/>
          <w:tab w:val="clear" w:pos="552"/>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我方同意按采购文件中的规定，本响应文件报价的有效期限为报价截止之日起90天。</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如果我方的响应文件被接受，我方将履行采购文件中规定的每一项要求，按期、按质、按量，完成交货任务。</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我方愿意遵守《中华人民共和国政府采购法》，并按《中华人民共和国民法典》和合同条款履行自己的全部责任。</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我方认可并保证遵守采购文件的所有规定，放弃对采购文件提出质疑的权利。</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我方如无不可抗力，又未履行采购文件、响应文件和合同条款的，一经查实，我方愿意赔偿由此而造成的一切损失，并同意接受按采购文件的相关要求对我方进行的处理。</w:t>
      </w:r>
    </w:p>
    <w:p>
      <w:pPr>
        <w:numPr>
          <w:ilvl w:val="0"/>
          <w:numId w:val="12"/>
        </w:numPr>
        <w:tabs>
          <w:tab w:val="left" w:pos="0"/>
          <w:tab w:val="left" w:pos="315"/>
          <w:tab w:val="left" w:pos="525"/>
          <w:tab w:val="left" w:pos="945"/>
          <w:tab w:val="left" w:pos="1050"/>
          <w:tab w:val="clear" w:pos="552"/>
        </w:tabs>
        <w:spacing w:line="360" w:lineRule="auto"/>
        <w:ind w:left="0" w:firstLine="523" w:firstLineChars="218"/>
        <w:rPr>
          <w:rFonts w:ascii="Times New Roman" w:hAnsi="Times New Roman" w:eastAsia="宋体"/>
          <w:bCs/>
          <w:sz w:val="24"/>
          <w:szCs w:val="24"/>
        </w:rPr>
      </w:pPr>
      <w:r>
        <w:rPr>
          <w:rFonts w:ascii="Times New Roman" w:hAnsi="Times New Roman" w:eastAsia="宋体"/>
          <w:bCs/>
          <w:sz w:val="24"/>
          <w:szCs w:val="24"/>
        </w:rPr>
        <w:t>我方决不提供虚假材料谋取成交、决不采取不正当手段诋毁、排挤其他供应商、决不与采购人、其它供应商或者代理公司恶意串通、决不向采购人、代理公司工作人员和评委进行商业贿赂、决不在采购过程中单独与采购人进行协商谈判、决不拒绝有关部门监督检查或提供虚假情况，如有违反，无条件接受贵方及相关管理部门的处罚。</w:t>
      </w:r>
    </w:p>
    <w:p>
      <w:pPr>
        <w:spacing w:line="360" w:lineRule="auto"/>
        <w:ind w:firstLine="3720" w:firstLineChars="1550"/>
        <w:rPr>
          <w:rFonts w:ascii="Times New Roman" w:hAnsi="Times New Roman" w:eastAsia="宋体"/>
          <w:bCs/>
          <w:sz w:val="24"/>
          <w:szCs w:val="24"/>
        </w:rPr>
      </w:pPr>
      <w:r>
        <w:rPr>
          <w:rFonts w:ascii="Times New Roman" w:hAnsi="Times New Roman" w:eastAsia="宋体"/>
          <w:bCs/>
          <w:sz w:val="24"/>
          <w:szCs w:val="24"/>
        </w:rPr>
        <w:t>供应商（盖章）：</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法定代表人或法定代表人授权代表签字或盖章：</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电话：          传真：</w:t>
      </w:r>
    </w:p>
    <w:p>
      <w:pPr>
        <w:spacing w:line="360" w:lineRule="auto"/>
        <w:ind w:firstLine="480" w:firstLineChars="200"/>
        <w:rPr>
          <w:rFonts w:ascii="Times New Roman" w:hAnsi="Times New Roman" w:eastAsia="宋体"/>
          <w:sz w:val="24"/>
          <w:szCs w:val="24"/>
        </w:rPr>
      </w:pPr>
      <w:r>
        <w:rPr>
          <w:rFonts w:ascii="Times New Roman" w:hAnsi="Times New Roman" w:eastAsia="宋体"/>
          <w:bCs/>
          <w:sz w:val="24"/>
          <w:szCs w:val="24"/>
        </w:rPr>
        <w:t>通讯地址：      邮编：</w:t>
      </w:r>
    </w:p>
    <w:p>
      <w:pPr>
        <w:spacing w:line="360" w:lineRule="auto"/>
        <w:outlineLvl w:val="0"/>
        <w:rPr>
          <w:rFonts w:ascii="Times New Roman" w:hAnsi="Times New Roman" w:eastAsia="宋体"/>
          <w:bCs/>
          <w:sz w:val="24"/>
          <w:szCs w:val="24"/>
        </w:rPr>
      </w:pPr>
      <w:r>
        <w:rPr>
          <w:rFonts w:ascii="Times New Roman" w:hAnsi="Times New Roman" w:eastAsia="宋体"/>
          <w:sz w:val="24"/>
          <w:szCs w:val="24"/>
        </w:rPr>
        <w:br w:type="page"/>
      </w:r>
      <w:r>
        <w:rPr>
          <w:rFonts w:ascii="Times New Roman" w:hAnsi="Times New Roman" w:eastAsia="宋体"/>
          <w:bCs/>
          <w:sz w:val="24"/>
          <w:szCs w:val="24"/>
        </w:rPr>
        <w:t>（二）（供应商）关于无重大违法记录的书面声明（格式）：</w:t>
      </w:r>
    </w:p>
    <w:p>
      <w:pPr>
        <w:spacing w:line="360" w:lineRule="auto"/>
        <w:rPr>
          <w:rFonts w:ascii="Times New Roman" w:hAnsi="Times New Roman" w:eastAsia="宋体"/>
          <w:bCs/>
          <w:sz w:val="24"/>
          <w:szCs w:val="24"/>
        </w:rPr>
      </w:pPr>
    </w:p>
    <w:p>
      <w:pPr>
        <w:spacing w:line="360" w:lineRule="auto"/>
        <w:jc w:val="center"/>
        <w:outlineLvl w:val="0"/>
        <w:rPr>
          <w:rFonts w:ascii="Times New Roman" w:hAnsi="Times New Roman" w:eastAsia="宋体"/>
          <w:bCs/>
          <w:sz w:val="24"/>
          <w:szCs w:val="24"/>
        </w:rPr>
      </w:pPr>
      <w:r>
        <w:rPr>
          <w:rFonts w:ascii="Times New Roman" w:hAnsi="Times New Roman" w:eastAsia="宋体"/>
          <w:bCs/>
          <w:sz w:val="24"/>
          <w:szCs w:val="24"/>
        </w:rPr>
        <w:t>关于无重大违法记录的书面声明</w:t>
      </w:r>
    </w:p>
    <w:p>
      <w:pPr>
        <w:spacing w:line="360" w:lineRule="auto"/>
        <w:jc w:val="center"/>
        <w:rPr>
          <w:rFonts w:ascii="Times New Roman" w:hAnsi="Times New Roman" w:eastAsia="宋体"/>
          <w:bCs/>
          <w:sz w:val="24"/>
          <w:szCs w:val="24"/>
        </w:rPr>
      </w:pPr>
    </w:p>
    <w:p>
      <w:pPr>
        <w:spacing w:line="360" w:lineRule="auto"/>
        <w:rPr>
          <w:rFonts w:ascii="Times New Roman" w:hAnsi="Times New Roman" w:eastAsia="宋体"/>
          <w:bCs/>
          <w:sz w:val="24"/>
          <w:szCs w:val="24"/>
        </w:rPr>
      </w:pPr>
      <w:r>
        <w:rPr>
          <w:rFonts w:ascii="Times New Roman" w:hAnsi="Times New Roman" w:eastAsia="宋体"/>
          <w:bCs/>
          <w:sz w:val="24"/>
          <w:szCs w:val="24"/>
        </w:rPr>
        <w:t>泰州职业技术学院：</w:t>
      </w:r>
    </w:p>
    <w:p>
      <w:pPr>
        <w:spacing w:line="360" w:lineRule="auto"/>
        <w:ind w:firstLine="480" w:firstLineChars="200"/>
        <w:rPr>
          <w:rFonts w:ascii="Times New Roman" w:hAnsi="Times New Roman" w:eastAsia="宋体"/>
          <w:bCs/>
          <w:sz w:val="24"/>
          <w:szCs w:val="24"/>
        </w:rPr>
      </w:pPr>
      <w:r>
        <w:rPr>
          <w:rFonts w:ascii="Times New Roman" w:hAnsi="Times New Roman" w:eastAsia="宋体"/>
          <w:bCs/>
          <w:sz w:val="24"/>
          <w:szCs w:val="24"/>
        </w:rPr>
        <w:t>我公司（单位）参加本次项目（</w:t>
      </w:r>
      <w:r>
        <w:rPr>
          <w:rFonts w:hint="eastAsia" w:ascii="Times New Roman" w:hAnsi="Times New Roman" w:eastAsia="宋体"/>
          <w:bCs/>
          <w:sz w:val="24"/>
          <w:szCs w:val="24"/>
        </w:rPr>
        <w:t>TZLC20220923</w:t>
      </w:r>
      <w:r>
        <w:rPr>
          <w:rFonts w:ascii="Times New Roman" w:hAnsi="Times New Roman" w:eastAsia="宋体"/>
          <w:bCs/>
          <w:sz w:val="24"/>
          <w:szCs w:val="24"/>
        </w:rPr>
        <w:t>）政府采购活动前三年内，在经营活动中没有重大违法记录，我公司（单位）愿针对本次项目（</w:t>
      </w:r>
      <w:r>
        <w:rPr>
          <w:rFonts w:hint="eastAsia" w:ascii="Times New Roman" w:hAnsi="Times New Roman" w:eastAsia="宋体"/>
          <w:bCs/>
          <w:sz w:val="24"/>
          <w:szCs w:val="24"/>
        </w:rPr>
        <w:t>TZLC20220923</w:t>
      </w:r>
      <w:r>
        <w:rPr>
          <w:rFonts w:ascii="Times New Roman" w:hAnsi="Times New Roman" w:eastAsia="宋体"/>
          <w:bCs/>
          <w:sz w:val="24"/>
          <w:szCs w:val="24"/>
        </w:rPr>
        <w:t>）进行报价，响应文件中所有关于报价资格的文件、证明、陈述均是真实的、准确的。若有违背，我公司（单位）愿意承担由此而产生的一切后果。</w:t>
      </w:r>
    </w:p>
    <w:p>
      <w:pPr>
        <w:spacing w:line="360" w:lineRule="auto"/>
        <w:rPr>
          <w:rFonts w:ascii="Times New Roman" w:hAnsi="Times New Roman" w:eastAsia="宋体"/>
          <w:bCs/>
          <w:sz w:val="24"/>
          <w:szCs w:val="24"/>
        </w:rPr>
      </w:pPr>
    </w:p>
    <w:p>
      <w:pPr>
        <w:spacing w:line="360" w:lineRule="auto"/>
        <w:rPr>
          <w:rFonts w:ascii="Times New Roman" w:hAnsi="Times New Roman" w:eastAsia="宋体"/>
          <w:bCs/>
          <w:sz w:val="24"/>
          <w:szCs w:val="24"/>
        </w:rPr>
      </w:pPr>
    </w:p>
    <w:p>
      <w:pPr>
        <w:spacing w:line="360" w:lineRule="auto"/>
        <w:rPr>
          <w:rFonts w:ascii="Times New Roman" w:hAnsi="Times New Roman" w:eastAsia="宋体"/>
          <w:bCs/>
          <w:sz w:val="24"/>
          <w:szCs w:val="24"/>
        </w:rPr>
      </w:pPr>
    </w:p>
    <w:p>
      <w:pPr>
        <w:spacing w:line="360" w:lineRule="auto"/>
        <w:rPr>
          <w:rFonts w:ascii="Times New Roman" w:hAnsi="Times New Roman" w:eastAsia="宋体"/>
          <w:bCs/>
          <w:sz w:val="24"/>
          <w:szCs w:val="24"/>
        </w:rPr>
      </w:pPr>
      <w:r>
        <w:rPr>
          <w:rFonts w:ascii="Times New Roman" w:hAnsi="Times New Roman" w:eastAsia="宋体"/>
          <w:bCs/>
          <w:sz w:val="24"/>
          <w:szCs w:val="24"/>
        </w:rPr>
        <w:t>供应商（盖章）：</w:t>
      </w:r>
    </w:p>
    <w:p>
      <w:pPr>
        <w:spacing w:line="360" w:lineRule="auto"/>
        <w:rPr>
          <w:rFonts w:ascii="Times New Roman" w:hAnsi="Times New Roman" w:eastAsia="宋体"/>
          <w:bCs/>
          <w:sz w:val="24"/>
          <w:szCs w:val="24"/>
        </w:rPr>
      </w:pPr>
      <w:r>
        <w:rPr>
          <w:rFonts w:ascii="Times New Roman" w:hAnsi="Times New Roman" w:eastAsia="宋体"/>
          <w:bCs/>
          <w:sz w:val="24"/>
          <w:szCs w:val="24"/>
        </w:rPr>
        <w:t>法定代表人或法定代表人授权代表（签字或盖章）：</w:t>
      </w:r>
    </w:p>
    <w:p>
      <w:pPr>
        <w:tabs>
          <w:tab w:val="left" w:pos="6300"/>
        </w:tabs>
        <w:spacing w:line="360" w:lineRule="auto"/>
        <w:jc w:val="left"/>
        <w:rPr>
          <w:rFonts w:ascii="Times New Roman" w:hAnsi="Times New Roman" w:eastAsia="宋体"/>
          <w:bCs/>
          <w:sz w:val="24"/>
          <w:szCs w:val="24"/>
        </w:rPr>
      </w:pPr>
      <w:r>
        <w:rPr>
          <w:rFonts w:ascii="Times New Roman" w:hAnsi="Times New Roman" w:eastAsia="宋体"/>
          <w:bCs/>
          <w:sz w:val="24"/>
          <w:szCs w:val="24"/>
        </w:rPr>
        <w:t>日期：</w:t>
      </w: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p>
    <w:p>
      <w:pPr>
        <w:spacing w:line="360" w:lineRule="auto"/>
        <w:rPr>
          <w:rFonts w:ascii="Times New Roman" w:hAnsi="Times New Roman" w:eastAsia="宋体"/>
          <w:sz w:val="24"/>
          <w:szCs w:val="24"/>
        </w:rPr>
      </w:pPr>
    </w:p>
    <w:p>
      <w:pPr>
        <w:spacing w:line="360" w:lineRule="auto"/>
        <w:outlineLvl w:val="0"/>
        <w:rPr>
          <w:rFonts w:ascii="Times New Roman" w:hAnsi="Times New Roman" w:eastAsia="宋体"/>
          <w:bCs/>
          <w:sz w:val="24"/>
          <w:szCs w:val="24"/>
        </w:rPr>
      </w:pPr>
      <w:r>
        <w:rPr>
          <w:rFonts w:ascii="Times New Roman" w:hAnsi="Times New Roman" w:eastAsia="宋体"/>
          <w:sz w:val="24"/>
          <w:szCs w:val="24"/>
        </w:rPr>
        <w:br w:type="page"/>
      </w:r>
      <w:r>
        <w:rPr>
          <w:rFonts w:ascii="Times New Roman" w:hAnsi="Times New Roman" w:eastAsia="宋体"/>
          <w:bCs/>
          <w:sz w:val="24"/>
          <w:szCs w:val="24"/>
        </w:rPr>
        <w:t>（三）（供应商）法定代表人授权委托书（格式）：</w:t>
      </w:r>
    </w:p>
    <w:p>
      <w:pPr>
        <w:spacing w:line="360" w:lineRule="auto"/>
        <w:outlineLvl w:val="0"/>
        <w:rPr>
          <w:rFonts w:ascii="Times New Roman" w:hAnsi="Times New Roman" w:eastAsia="宋体"/>
          <w:bCs/>
          <w:sz w:val="24"/>
          <w:szCs w:val="24"/>
        </w:rPr>
      </w:pPr>
    </w:p>
    <w:p>
      <w:pPr>
        <w:spacing w:line="360" w:lineRule="auto"/>
        <w:jc w:val="center"/>
        <w:outlineLvl w:val="0"/>
        <w:rPr>
          <w:rFonts w:ascii="Times New Roman" w:hAnsi="Times New Roman" w:eastAsia="宋体"/>
          <w:bCs/>
          <w:sz w:val="24"/>
          <w:szCs w:val="24"/>
        </w:rPr>
      </w:pPr>
      <w:r>
        <w:rPr>
          <w:rFonts w:ascii="Times New Roman" w:hAnsi="Times New Roman" w:eastAsia="宋体"/>
          <w:bCs/>
          <w:sz w:val="24"/>
          <w:szCs w:val="24"/>
        </w:rPr>
        <w:t>法定代表人授权委托书</w:t>
      </w:r>
    </w:p>
    <w:p>
      <w:pPr>
        <w:spacing w:line="360" w:lineRule="auto"/>
        <w:jc w:val="center"/>
        <w:rPr>
          <w:rFonts w:ascii="Times New Roman" w:hAnsi="Times New Roman" w:eastAsia="宋体"/>
          <w:bCs/>
          <w:sz w:val="24"/>
          <w:szCs w:val="24"/>
        </w:rPr>
      </w:pPr>
    </w:p>
    <w:p>
      <w:pPr>
        <w:spacing w:line="360" w:lineRule="auto"/>
        <w:rPr>
          <w:rFonts w:ascii="Times New Roman" w:hAnsi="Times New Roman" w:eastAsia="宋体"/>
          <w:bCs/>
          <w:sz w:val="24"/>
          <w:szCs w:val="24"/>
        </w:rPr>
      </w:pPr>
      <w:r>
        <w:rPr>
          <w:rFonts w:ascii="Times New Roman" w:hAnsi="Times New Roman" w:eastAsia="宋体"/>
          <w:bCs/>
          <w:sz w:val="24"/>
          <w:szCs w:val="24"/>
        </w:rPr>
        <w:t>泰州职业技术学院：</w:t>
      </w:r>
    </w:p>
    <w:p>
      <w:pPr>
        <w:spacing w:line="360" w:lineRule="auto"/>
        <w:ind w:firstLine="2400" w:firstLineChars="1000"/>
        <w:rPr>
          <w:rFonts w:ascii="Times New Roman" w:hAnsi="Times New Roman" w:eastAsia="宋体"/>
          <w:bCs/>
          <w:sz w:val="24"/>
          <w:szCs w:val="24"/>
        </w:rPr>
      </w:pPr>
      <w:r>
        <w:rPr>
          <w:rFonts w:ascii="Times New Roman" w:hAnsi="Times New Roman" w:eastAsia="宋体"/>
          <w:bCs/>
          <w:sz w:val="24"/>
          <w:szCs w:val="24"/>
        </w:rPr>
        <w:t>系中华人民共和国合法公司（单位），特授权</w:t>
      </w:r>
      <w:r>
        <w:rPr>
          <w:rFonts w:hint="eastAsia" w:ascii="Times New Roman" w:hAnsi="Times New Roman" w:eastAsia="宋体"/>
          <w:bCs/>
          <w:sz w:val="24"/>
          <w:szCs w:val="24"/>
          <w:u w:val="single"/>
        </w:rPr>
        <w:t xml:space="preserve">    </w:t>
      </w:r>
      <w:r>
        <w:rPr>
          <w:rFonts w:ascii="Times New Roman" w:hAnsi="Times New Roman" w:eastAsia="宋体"/>
          <w:bCs/>
          <w:sz w:val="24"/>
          <w:szCs w:val="24"/>
        </w:rPr>
        <w:t>代表我公司（单位）</w:t>
      </w:r>
      <w:r>
        <w:rPr>
          <w:rFonts w:ascii="Times New Roman" w:hAnsi="Times New Roman" w:eastAsia="宋体"/>
          <w:bCs/>
          <w:sz w:val="24"/>
          <w:szCs w:val="24"/>
          <w:u w:val="single"/>
        </w:rPr>
        <w:t xml:space="preserve">        </w:t>
      </w:r>
      <w:r>
        <w:rPr>
          <w:rFonts w:ascii="Times New Roman" w:hAnsi="Times New Roman" w:eastAsia="宋体"/>
          <w:bCs/>
          <w:sz w:val="24"/>
          <w:szCs w:val="24"/>
        </w:rPr>
        <w:t>全权办理针对本项目（</w:t>
      </w:r>
      <w:r>
        <w:rPr>
          <w:rFonts w:hint="eastAsia" w:ascii="Times New Roman" w:hAnsi="Times New Roman" w:eastAsia="宋体"/>
          <w:bCs/>
          <w:sz w:val="24"/>
          <w:szCs w:val="24"/>
        </w:rPr>
        <w:t>TZLC20220923</w:t>
      </w:r>
      <w:r>
        <w:rPr>
          <w:rFonts w:ascii="Times New Roman" w:hAnsi="Times New Roman" w:eastAsia="宋体"/>
          <w:bCs/>
          <w:sz w:val="24"/>
          <w:szCs w:val="24"/>
        </w:rPr>
        <w:t>）的报价，参与询价、签约等具体工作，并签署全部有关的文件、协议及合同。</w:t>
      </w:r>
    </w:p>
    <w:p>
      <w:pPr>
        <w:spacing w:line="360" w:lineRule="auto"/>
        <w:ind w:firstLine="525"/>
        <w:rPr>
          <w:rFonts w:ascii="Times New Roman" w:hAnsi="Times New Roman" w:eastAsia="宋体"/>
          <w:bCs/>
          <w:sz w:val="24"/>
          <w:szCs w:val="24"/>
        </w:rPr>
      </w:pPr>
      <w:r>
        <w:rPr>
          <w:rFonts w:ascii="Times New Roman" w:hAnsi="Times New Roman" w:eastAsia="宋体"/>
          <w:bCs/>
          <w:sz w:val="24"/>
          <w:szCs w:val="24"/>
        </w:rPr>
        <w:t>我公司（单位）对授权代表的签名负全部责任。</w:t>
      </w:r>
    </w:p>
    <w:p>
      <w:pPr>
        <w:spacing w:line="360" w:lineRule="auto"/>
        <w:ind w:firstLine="523" w:firstLineChars="218"/>
        <w:rPr>
          <w:rFonts w:ascii="Times New Roman" w:hAnsi="Times New Roman" w:eastAsia="宋体"/>
          <w:bCs/>
          <w:sz w:val="24"/>
          <w:szCs w:val="24"/>
        </w:rPr>
      </w:pPr>
      <w:r>
        <w:rPr>
          <w:rFonts w:ascii="Times New Roman" w:hAnsi="Times New Roman" w:eastAsia="宋体"/>
          <w:bCs/>
          <w:sz w:val="24"/>
          <w:szCs w:val="24"/>
        </w:rPr>
        <w:t>在撤销授权的书面通知送达你处以前，本授权书一直有效，授权代表签署的所有文件（在授权书有效期内签署的）不因授权的撤销而失效。</w:t>
      </w:r>
    </w:p>
    <w:p>
      <w:pPr>
        <w:spacing w:line="360" w:lineRule="auto"/>
        <w:ind w:firstLine="525"/>
        <w:rPr>
          <w:rFonts w:ascii="Times New Roman" w:hAnsi="Times New Roman" w:eastAsia="宋体"/>
          <w:bCs/>
          <w:sz w:val="24"/>
          <w:szCs w:val="24"/>
        </w:rPr>
      </w:pPr>
      <w:r>
        <w:rPr>
          <w:rFonts w:ascii="Times New Roman" w:hAnsi="Times New Roman" w:eastAsia="宋体"/>
          <w:bCs/>
          <w:sz w:val="24"/>
          <w:szCs w:val="24"/>
        </w:rPr>
        <w:t>授权代表情况：</w:t>
      </w:r>
    </w:p>
    <w:p>
      <w:pPr>
        <w:spacing w:line="360" w:lineRule="auto"/>
        <w:ind w:firstLine="525"/>
        <w:rPr>
          <w:rFonts w:ascii="Times New Roman" w:hAnsi="Times New Roman" w:eastAsia="宋体"/>
          <w:bCs/>
          <w:sz w:val="24"/>
          <w:szCs w:val="24"/>
        </w:rPr>
      </w:pPr>
      <w:r>
        <w:rPr>
          <w:rFonts w:ascii="Times New Roman" w:hAnsi="Times New Roman" w:eastAsia="宋体"/>
          <w:bCs/>
          <w:sz w:val="24"/>
          <w:szCs w:val="24"/>
        </w:rPr>
        <w:t>姓名：    性别：     电话：</w:t>
      </w:r>
    </w:p>
    <w:p>
      <w:pPr>
        <w:spacing w:line="360" w:lineRule="auto"/>
        <w:ind w:firstLine="525"/>
        <w:rPr>
          <w:rFonts w:ascii="Times New Roman" w:hAnsi="Times New Roman" w:eastAsia="宋体"/>
          <w:bCs/>
          <w:sz w:val="24"/>
          <w:szCs w:val="24"/>
        </w:rPr>
      </w:pPr>
    </w:p>
    <w:p>
      <w:pPr>
        <w:spacing w:line="360" w:lineRule="auto"/>
        <w:ind w:firstLine="525"/>
        <w:rPr>
          <w:rFonts w:ascii="Times New Roman" w:hAnsi="Times New Roman" w:eastAsia="宋体"/>
          <w:bCs/>
          <w:sz w:val="24"/>
          <w:szCs w:val="24"/>
        </w:rPr>
      </w:pPr>
    </w:p>
    <w:p>
      <w:pPr>
        <w:spacing w:line="360" w:lineRule="auto"/>
        <w:ind w:firstLine="3280" w:firstLineChars="1367"/>
        <w:rPr>
          <w:rFonts w:ascii="Times New Roman" w:hAnsi="Times New Roman" w:eastAsia="宋体"/>
          <w:bCs/>
          <w:sz w:val="24"/>
          <w:szCs w:val="24"/>
        </w:rPr>
      </w:pPr>
      <w:r>
        <w:rPr>
          <w:rFonts w:ascii="Times New Roman" w:hAnsi="Times New Roman" w:eastAsia="宋体"/>
          <w:bCs/>
          <w:sz w:val="24"/>
          <w:szCs w:val="24"/>
        </w:rPr>
        <w:t>单位名称（盖章）：</w:t>
      </w:r>
    </w:p>
    <w:p>
      <w:pPr>
        <w:spacing w:line="360" w:lineRule="auto"/>
        <w:ind w:firstLine="420"/>
        <w:jc w:val="center"/>
        <w:rPr>
          <w:rFonts w:ascii="Times New Roman" w:hAnsi="Times New Roman" w:eastAsia="宋体"/>
          <w:bCs/>
          <w:sz w:val="24"/>
          <w:szCs w:val="24"/>
        </w:rPr>
      </w:pPr>
      <w:r>
        <w:rPr>
          <w:rFonts w:ascii="Times New Roman" w:hAnsi="Times New Roman" w:eastAsia="宋体"/>
          <w:bCs/>
          <w:sz w:val="24"/>
          <w:szCs w:val="24"/>
        </w:rPr>
        <w:t>法定代表人（签字或盖章）：</w:t>
      </w:r>
    </w:p>
    <w:p>
      <w:pPr>
        <w:spacing w:line="360" w:lineRule="auto"/>
        <w:jc w:val="center"/>
        <w:rPr>
          <w:rFonts w:ascii="Times New Roman" w:hAnsi="Times New Roman" w:eastAsia="宋体"/>
          <w:bCs/>
          <w:sz w:val="24"/>
          <w:szCs w:val="24"/>
        </w:rPr>
      </w:pPr>
      <w:r>
        <w:rPr>
          <w:rFonts w:ascii="Times New Roman" w:hAnsi="Times New Roman" w:eastAsia="宋体"/>
          <w:bCs/>
          <w:sz w:val="24"/>
          <w:szCs w:val="24"/>
        </w:rPr>
        <w:t>日期：</w:t>
      </w:r>
    </w:p>
    <w:p>
      <w:pPr>
        <w:spacing w:line="460" w:lineRule="exact"/>
        <w:outlineLvl w:val="0"/>
        <w:rPr>
          <w:rFonts w:ascii="Times New Roman" w:hAnsi="Times New Roman" w:eastAsia="宋体"/>
          <w:bCs/>
          <w:sz w:val="24"/>
          <w:szCs w:val="24"/>
        </w:rPr>
      </w:pPr>
      <w:r>
        <w:rPr>
          <w:rFonts w:ascii="Times New Roman" w:hAnsi="Times New Roman" w:eastAsia="宋体"/>
          <w:sz w:val="24"/>
          <w:szCs w:val="24"/>
        </w:rPr>
        <w:br w:type="page"/>
      </w:r>
      <w:r>
        <w:rPr>
          <w:rFonts w:ascii="Times New Roman" w:hAnsi="Times New Roman" w:eastAsia="宋体"/>
          <w:bCs/>
          <w:sz w:val="24"/>
          <w:szCs w:val="24"/>
        </w:rPr>
        <w:t>（四）承诺书（格式）：</w:t>
      </w:r>
    </w:p>
    <w:p>
      <w:pPr>
        <w:spacing w:line="460" w:lineRule="exact"/>
        <w:jc w:val="center"/>
        <w:rPr>
          <w:rFonts w:ascii="Times New Roman" w:hAnsi="Times New Roman" w:eastAsia="宋体"/>
          <w:bCs/>
          <w:sz w:val="24"/>
          <w:szCs w:val="24"/>
        </w:rPr>
      </w:pPr>
      <w:r>
        <w:rPr>
          <w:rFonts w:ascii="Times New Roman" w:hAnsi="Times New Roman" w:eastAsia="宋体"/>
          <w:bCs/>
          <w:sz w:val="24"/>
          <w:szCs w:val="24"/>
        </w:rPr>
        <w:t>承诺书</w:t>
      </w:r>
    </w:p>
    <w:p>
      <w:pPr>
        <w:spacing w:line="460" w:lineRule="exact"/>
        <w:rPr>
          <w:rFonts w:ascii="Times New Roman" w:hAnsi="Times New Roman" w:eastAsia="宋体"/>
          <w:sz w:val="24"/>
          <w:szCs w:val="24"/>
        </w:rPr>
      </w:pPr>
      <w:r>
        <w:rPr>
          <w:rFonts w:ascii="Times New Roman" w:hAnsi="Times New Roman" w:eastAsia="宋体"/>
          <w:sz w:val="24"/>
          <w:szCs w:val="24"/>
        </w:rPr>
        <w:t>（供应商名称）在此承诺：</w:t>
      </w:r>
    </w:p>
    <w:p>
      <w:pPr>
        <w:spacing w:line="460" w:lineRule="exact"/>
        <w:ind w:firstLine="480" w:firstLineChars="200"/>
        <w:rPr>
          <w:rFonts w:ascii="Times New Roman" w:hAnsi="Times New Roman" w:eastAsia="宋体"/>
          <w:bCs/>
          <w:sz w:val="24"/>
          <w:szCs w:val="24"/>
        </w:rPr>
      </w:pPr>
      <w:r>
        <w:rPr>
          <w:rFonts w:ascii="Times New Roman" w:hAnsi="Times New Roman" w:eastAsia="宋体"/>
          <w:sz w:val="24"/>
          <w:szCs w:val="24"/>
        </w:rPr>
        <w:t>1.本公司（单位）</w:t>
      </w:r>
      <w:r>
        <w:rPr>
          <w:rFonts w:ascii="Times New Roman" w:hAnsi="Times New Roman" w:eastAsia="宋体"/>
          <w:bCs/>
          <w:sz w:val="24"/>
          <w:szCs w:val="24"/>
        </w:rPr>
        <w:t>对本项目（</w:t>
      </w:r>
      <w:r>
        <w:rPr>
          <w:rFonts w:hint="eastAsia" w:ascii="Times New Roman" w:hAnsi="Times New Roman" w:eastAsia="宋体"/>
          <w:bCs/>
          <w:sz w:val="24"/>
          <w:szCs w:val="24"/>
        </w:rPr>
        <w:t>TZLC20220923</w:t>
      </w:r>
      <w:r>
        <w:rPr>
          <w:rFonts w:ascii="Times New Roman" w:hAnsi="Times New Roman" w:eastAsia="宋体"/>
          <w:bCs/>
          <w:sz w:val="24"/>
          <w:szCs w:val="24"/>
        </w:rPr>
        <w:t>）所提供的货物均为全新合格品；</w:t>
      </w:r>
    </w:p>
    <w:p>
      <w:pPr>
        <w:spacing w:line="460" w:lineRule="exact"/>
        <w:ind w:firstLine="480" w:firstLineChars="200"/>
        <w:rPr>
          <w:rFonts w:ascii="Times New Roman" w:hAnsi="Times New Roman" w:eastAsia="宋体"/>
          <w:bCs/>
          <w:sz w:val="24"/>
          <w:szCs w:val="24"/>
        </w:rPr>
      </w:pPr>
      <w:r>
        <w:rPr>
          <w:rFonts w:ascii="Times New Roman" w:hAnsi="Times New Roman" w:eastAsia="宋体"/>
          <w:bCs/>
          <w:sz w:val="24"/>
          <w:szCs w:val="24"/>
        </w:rPr>
        <w:t>2.</w:t>
      </w:r>
      <w:r>
        <w:rPr>
          <w:rFonts w:ascii="Times New Roman" w:hAnsi="Times New Roman" w:eastAsia="宋体"/>
          <w:sz w:val="24"/>
          <w:szCs w:val="24"/>
        </w:rPr>
        <w:t>本公司（单位）</w:t>
      </w:r>
      <w:r>
        <w:rPr>
          <w:rFonts w:ascii="Times New Roman" w:hAnsi="Times New Roman" w:eastAsia="宋体"/>
          <w:bCs/>
          <w:sz w:val="24"/>
          <w:szCs w:val="24"/>
        </w:rPr>
        <w:t>具备履行合同所必需的设备和专业技术能力；</w:t>
      </w:r>
    </w:p>
    <w:p>
      <w:pPr>
        <w:spacing w:line="460" w:lineRule="exact"/>
        <w:ind w:firstLine="480" w:firstLineChars="200"/>
        <w:rPr>
          <w:rFonts w:ascii="Times New Roman" w:hAnsi="Times New Roman" w:eastAsia="宋体"/>
          <w:bCs/>
          <w:sz w:val="24"/>
          <w:szCs w:val="24"/>
        </w:rPr>
      </w:pPr>
      <w:r>
        <w:rPr>
          <w:rFonts w:ascii="Times New Roman" w:hAnsi="Times New Roman" w:eastAsia="宋体"/>
          <w:bCs/>
          <w:sz w:val="24"/>
          <w:szCs w:val="24"/>
        </w:rPr>
        <w:t>3.</w:t>
      </w:r>
      <w:r>
        <w:rPr>
          <w:rFonts w:ascii="Times New Roman" w:hAnsi="Times New Roman" w:eastAsia="宋体"/>
          <w:sz w:val="24"/>
          <w:szCs w:val="24"/>
        </w:rPr>
        <w:t>本公司未被“</w:t>
      </w:r>
      <w:r>
        <w:rPr>
          <w:rFonts w:ascii="Times New Roman" w:hAnsi="Times New Roman" w:eastAsia="宋体"/>
          <w:bCs/>
          <w:sz w:val="24"/>
          <w:szCs w:val="24"/>
        </w:rPr>
        <w:t>信用中国</w:t>
      </w:r>
      <w:r>
        <w:rPr>
          <w:rFonts w:ascii="Times New Roman" w:hAnsi="Times New Roman" w:eastAsia="宋体"/>
          <w:sz w:val="24"/>
          <w:szCs w:val="24"/>
        </w:rPr>
        <w:t>”</w:t>
      </w:r>
      <w:r>
        <w:rPr>
          <w:rFonts w:ascii="Times New Roman" w:hAnsi="Times New Roman" w:eastAsia="宋体"/>
          <w:bCs/>
          <w:sz w:val="24"/>
          <w:szCs w:val="24"/>
        </w:rPr>
        <w:t>网站（</w:t>
      </w:r>
      <w:r>
        <w:fldChar w:fldCharType="begin"/>
      </w:r>
      <w:r>
        <w:instrText xml:space="preserve"> HYPERLINK "http://www.creditchina.gov.cn" </w:instrText>
      </w:r>
      <w:r>
        <w:fldChar w:fldCharType="separate"/>
      </w:r>
      <w:r>
        <w:rPr>
          <w:rFonts w:ascii="Times New Roman" w:hAnsi="Times New Roman" w:eastAsia="宋体"/>
          <w:bCs/>
          <w:sz w:val="24"/>
          <w:szCs w:val="24"/>
        </w:rPr>
        <w:t>www.creditchina.gov.cn</w:t>
      </w:r>
      <w:r>
        <w:rPr>
          <w:rFonts w:ascii="Times New Roman" w:hAnsi="Times New Roman" w:eastAsia="宋体"/>
          <w:bCs/>
          <w:sz w:val="24"/>
          <w:szCs w:val="24"/>
        </w:rPr>
        <w:fldChar w:fldCharType="end"/>
      </w:r>
      <w:r>
        <w:rPr>
          <w:rFonts w:ascii="Times New Roman" w:hAnsi="Times New Roman" w:eastAsia="宋体"/>
          <w:bCs/>
          <w:sz w:val="24"/>
          <w:szCs w:val="24"/>
        </w:rPr>
        <w:t>）</w:t>
      </w:r>
      <w:r>
        <w:rPr>
          <w:rFonts w:ascii="Times New Roman" w:hAnsi="Times New Roman" w:eastAsia="宋体"/>
          <w:sz w:val="24"/>
          <w:szCs w:val="24"/>
        </w:rPr>
        <w:t>列入失信执行人、重大税收违法案件当事人名单、政府采购严重违法失信行为记录名单。</w:t>
      </w:r>
    </w:p>
    <w:p>
      <w:pPr>
        <w:spacing w:line="460" w:lineRule="exact"/>
        <w:ind w:firstLine="480" w:firstLineChars="200"/>
        <w:rPr>
          <w:rFonts w:ascii="Times New Roman" w:hAnsi="Times New Roman" w:eastAsia="宋体"/>
          <w:bCs/>
          <w:sz w:val="24"/>
          <w:szCs w:val="24"/>
        </w:rPr>
      </w:pPr>
      <w:r>
        <w:rPr>
          <w:rFonts w:ascii="Times New Roman" w:hAnsi="Times New Roman" w:eastAsia="宋体"/>
          <w:bCs/>
          <w:sz w:val="24"/>
          <w:szCs w:val="24"/>
        </w:rPr>
        <w:t>如违背上述承诺，本公司</w:t>
      </w:r>
      <w:r>
        <w:rPr>
          <w:rFonts w:ascii="Times New Roman" w:hAnsi="Times New Roman" w:eastAsia="宋体"/>
          <w:sz w:val="24"/>
          <w:szCs w:val="24"/>
        </w:rPr>
        <w:t>（单位）</w:t>
      </w:r>
      <w:r>
        <w:rPr>
          <w:rFonts w:ascii="Times New Roman" w:hAnsi="Times New Roman" w:eastAsia="宋体"/>
          <w:bCs/>
          <w:sz w:val="24"/>
          <w:szCs w:val="24"/>
        </w:rPr>
        <w:t>将承担一切法律责任。</w:t>
      </w:r>
    </w:p>
    <w:p>
      <w:pPr>
        <w:spacing w:line="460" w:lineRule="exact"/>
        <w:rPr>
          <w:rFonts w:ascii="Times New Roman" w:hAnsi="Times New Roman" w:eastAsia="宋体"/>
          <w:sz w:val="24"/>
          <w:szCs w:val="24"/>
        </w:rPr>
      </w:pPr>
    </w:p>
    <w:p>
      <w:pPr>
        <w:spacing w:line="460" w:lineRule="exact"/>
        <w:ind w:firstLine="5400" w:firstLineChars="2250"/>
        <w:rPr>
          <w:rFonts w:ascii="Times New Roman" w:hAnsi="Times New Roman" w:eastAsia="宋体"/>
          <w:bCs/>
          <w:sz w:val="24"/>
          <w:szCs w:val="24"/>
        </w:rPr>
      </w:pPr>
    </w:p>
    <w:p>
      <w:pPr>
        <w:spacing w:line="460" w:lineRule="exact"/>
        <w:ind w:firstLine="5400" w:firstLineChars="2250"/>
        <w:rPr>
          <w:rFonts w:ascii="Times New Roman" w:hAnsi="Times New Roman" w:eastAsia="宋体"/>
          <w:bCs/>
          <w:sz w:val="24"/>
          <w:szCs w:val="24"/>
        </w:rPr>
      </w:pPr>
    </w:p>
    <w:p>
      <w:pPr>
        <w:spacing w:line="460" w:lineRule="exact"/>
        <w:ind w:firstLine="4080" w:firstLineChars="1700"/>
        <w:rPr>
          <w:rFonts w:ascii="Times New Roman" w:hAnsi="Times New Roman" w:eastAsia="宋体"/>
          <w:bCs/>
          <w:sz w:val="24"/>
          <w:szCs w:val="24"/>
        </w:rPr>
      </w:pPr>
      <w:r>
        <w:rPr>
          <w:rFonts w:ascii="Times New Roman" w:hAnsi="Times New Roman" w:eastAsia="宋体"/>
          <w:bCs/>
          <w:sz w:val="24"/>
          <w:szCs w:val="24"/>
        </w:rPr>
        <w:t>供应商（盖章）：</w:t>
      </w:r>
    </w:p>
    <w:p>
      <w:pPr>
        <w:spacing w:line="460" w:lineRule="exact"/>
        <w:ind w:firstLine="840" w:firstLineChars="350"/>
        <w:rPr>
          <w:rFonts w:ascii="Times New Roman" w:hAnsi="Times New Roman" w:eastAsia="宋体"/>
          <w:bCs/>
          <w:sz w:val="24"/>
          <w:szCs w:val="24"/>
        </w:rPr>
      </w:pPr>
      <w:r>
        <w:rPr>
          <w:rFonts w:ascii="Times New Roman" w:hAnsi="Times New Roman" w:eastAsia="宋体"/>
          <w:bCs/>
          <w:sz w:val="24"/>
          <w:szCs w:val="24"/>
        </w:rPr>
        <w:t>法定代表人或法定代表人授权代表</w:t>
      </w:r>
      <w:r>
        <w:rPr>
          <w:rFonts w:hint="eastAsia" w:ascii="Times New Roman" w:hAnsi="Times New Roman" w:eastAsia="宋体"/>
          <w:bCs/>
          <w:sz w:val="24"/>
          <w:szCs w:val="24"/>
        </w:rPr>
        <w:t>（</w:t>
      </w:r>
      <w:r>
        <w:rPr>
          <w:rFonts w:ascii="Times New Roman" w:hAnsi="Times New Roman" w:eastAsia="宋体"/>
          <w:bCs/>
          <w:sz w:val="24"/>
          <w:szCs w:val="24"/>
        </w:rPr>
        <w:t>签字或盖章</w:t>
      </w:r>
      <w:r>
        <w:rPr>
          <w:rFonts w:hint="eastAsia" w:ascii="Times New Roman" w:hAnsi="Times New Roman" w:eastAsia="宋体"/>
          <w:bCs/>
          <w:sz w:val="24"/>
          <w:szCs w:val="24"/>
        </w:rPr>
        <w:t>）</w:t>
      </w:r>
      <w:r>
        <w:rPr>
          <w:rFonts w:ascii="Times New Roman" w:hAnsi="Times New Roman" w:eastAsia="宋体"/>
          <w:bCs/>
          <w:sz w:val="24"/>
          <w:szCs w:val="24"/>
        </w:rPr>
        <w:t>：</w:t>
      </w:r>
    </w:p>
    <w:p>
      <w:pPr>
        <w:spacing w:line="460" w:lineRule="exact"/>
        <w:jc w:val="center"/>
        <w:rPr>
          <w:rFonts w:ascii="Times New Roman" w:hAnsi="Times New Roman" w:eastAsia="宋体"/>
          <w:sz w:val="24"/>
          <w:szCs w:val="24"/>
        </w:rPr>
      </w:pPr>
      <w:r>
        <w:rPr>
          <w:rFonts w:ascii="Times New Roman" w:hAnsi="Times New Roman" w:eastAsia="宋体"/>
          <w:sz w:val="24"/>
          <w:szCs w:val="24"/>
        </w:rPr>
        <w:t>日期：</w:t>
      </w:r>
    </w:p>
    <w:p>
      <w:pPr>
        <w:spacing w:line="460" w:lineRule="exact"/>
        <w:rPr>
          <w:rFonts w:ascii="Times New Roman" w:hAnsi="Times New Roman" w:eastAsia="宋体"/>
          <w:sz w:val="24"/>
          <w:szCs w:val="24"/>
        </w:rPr>
      </w:pPr>
    </w:p>
    <w:p>
      <w:pPr>
        <w:spacing w:line="460" w:lineRule="exact"/>
        <w:rPr>
          <w:rFonts w:ascii="Times New Roman" w:hAnsi="Times New Roman" w:eastAsia="宋体"/>
          <w:sz w:val="24"/>
          <w:szCs w:val="24"/>
        </w:rPr>
      </w:pPr>
    </w:p>
    <w:p>
      <w:pPr>
        <w:spacing w:line="460" w:lineRule="exact"/>
        <w:rPr>
          <w:rFonts w:ascii="Times New Roman" w:hAnsi="Times New Roman" w:eastAsia="宋体"/>
          <w:sz w:val="24"/>
          <w:szCs w:val="24"/>
        </w:rPr>
      </w:pPr>
    </w:p>
    <w:p>
      <w:pPr>
        <w:spacing w:line="460" w:lineRule="exact"/>
        <w:rPr>
          <w:rFonts w:ascii="Times New Roman" w:hAnsi="Times New Roman" w:eastAsia="宋体"/>
          <w:sz w:val="24"/>
          <w:szCs w:val="24"/>
        </w:rPr>
      </w:pPr>
    </w:p>
    <w:p>
      <w:pPr>
        <w:spacing w:line="460" w:lineRule="exact"/>
        <w:rPr>
          <w:rFonts w:ascii="Times New Roman" w:hAnsi="Times New Roman" w:eastAsia="宋体"/>
          <w:sz w:val="24"/>
          <w:szCs w:val="24"/>
        </w:rPr>
      </w:pPr>
    </w:p>
    <w:p>
      <w:pPr>
        <w:spacing w:line="460" w:lineRule="exact"/>
        <w:rPr>
          <w:rFonts w:ascii="Times New Roman" w:hAnsi="Times New Roman" w:eastAsia="宋体"/>
          <w:sz w:val="24"/>
          <w:szCs w:val="24"/>
        </w:rPr>
      </w:pPr>
    </w:p>
    <w:p>
      <w:pPr>
        <w:spacing w:line="460" w:lineRule="exact"/>
        <w:rPr>
          <w:rFonts w:ascii="Times New Roman" w:hAnsi="Times New Roman" w:eastAsia="宋体"/>
          <w:sz w:val="24"/>
          <w:szCs w:val="24"/>
        </w:rPr>
      </w:pPr>
    </w:p>
    <w:p>
      <w:pPr>
        <w:pStyle w:val="8"/>
        <w:rPr>
          <w:rFonts w:ascii="Times New Roman" w:hAnsi="Times New Roman" w:eastAsia="宋体"/>
        </w:rPr>
      </w:pPr>
    </w:p>
    <w:p>
      <w:pPr>
        <w:pStyle w:val="8"/>
        <w:rPr>
          <w:rFonts w:ascii="Times New Roman" w:hAnsi="Times New Roman" w:eastAsia="宋体"/>
        </w:rPr>
      </w:pPr>
    </w:p>
    <w:p>
      <w:pPr>
        <w:pStyle w:val="8"/>
        <w:rPr>
          <w:rFonts w:ascii="Times New Roman" w:hAnsi="Times New Roman" w:eastAsia="宋体"/>
        </w:rPr>
      </w:pPr>
    </w:p>
    <w:p>
      <w:pPr>
        <w:pStyle w:val="8"/>
        <w:rPr>
          <w:rFonts w:ascii="Times New Roman" w:hAnsi="Times New Roman" w:eastAsia="宋体"/>
        </w:rPr>
      </w:pPr>
    </w:p>
    <w:p>
      <w:pPr>
        <w:spacing w:line="460" w:lineRule="exact"/>
        <w:rPr>
          <w:rFonts w:ascii="Times New Roman" w:hAnsi="Times New Roman" w:eastAsia="宋体"/>
          <w:sz w:val="24"/>
          <w:szCs w:val="24"/>
        </w:rPr>
      </w:pPr>
    </w:p>
    <w:p>
      <w:pPr>
        <w:spacing w:line="460" w:lineRule="exact"/>
        <w:rPr>
          <w:rFonts w:ascii="Times New Roman" w:hAnsi="Times New Roman" w:eastAsia="宋体"/>
          <w:sz w:val="24"/>
          <w:szCs w:val="24"/>
        </w:rPr>
      </w:pPr>
    </w:p>
    <w:p>
      <w:pPr>
        <w:spacing w:line="460" w:lineRule="exact"/>
        <w:outlineLvl w:val="0"/>
        <w:rPr>
          <w:rFonts w:ascii="Times New Roman" w:hAnsi="Times New Roman" w:eastAsia="宋体"/>
          <w:bCs/>
          <w:sz w:val="24"/>
          <w:szCs w:val="24"/>
        </w:rPr>
      </w:pPr>
      <w:r>
        <w:rPr>
          <w:rFonts w:ascii="Times New Roman" w:hAnsi="Times New Roman" w:eastAsia="宋体"/>
          <w:bCs/>
          <w:sz w:val="24"/>
          <w:szCs w:val="24"/>
        </w:rPr>
        <w:t>（五）报价一览表</w:t>
      </w:r>
      <w:r>
        <w:rPr>
          <w:rFonts w:hint="eastAsia" w:ascii="Times New Roman" w:hAnsi="Times New Roman" w:eastAsia="宋体"/>
          <w:bCs/>
          <w:sz w:val="24"/>
          <w:szCs w:val="24"/>
        </w:rPr>
        <w:t>和报价明细表</w:t>
      </w:r>
      <w:r>
        <w:rPr>
          <w:rFonts w:ascii="Times New Roman" w:hAnsi="Times New Roman" w:eastAsia="宋体"/>
          <w:bCs/>
          <w:sz w:val="24"/>
          <w:szCs w:val="24"/>
        </w:rPr>
        <w:t>（格式）：</w:t>
      </w:r>
    </w:p>
    <w:p>
      <w:pPr>
        <w:spacing w:line="460" w:lineRule="exact"/>
        <w:jc w:val="center"/>
        <w:outlineLvl w:val="0"/>
        <w:rPr>
          <w:rFonts w:ascii="Times New Roman" w:hAnsi="Times New Roman" w:eastAsia="宋体"/>
          <w:bCs/>
          <w:sz w:val="24"/>
          <w:szCs w:val="24"/>
        </w:rPr>
      </w:pPr>
      <w:r>
        <w:rPr>
          <w:rFonts w:ascii="Times New Roman" w:hAnsi="Times New Roman" w:eastAsia="宋体"/>
          <w:bCs/>
          <w:sz w:val="24"/>
          <w:szCs w:val="24"/>
        </w:rPr>
        <w:t xml:space="preserve">报价一览表 </w:t>
      </w:r>
    </w:p>
    <w:p>
      <w:pPr>
        <w:pStyle w:val="15"/>
        <w:ind w:firstLine="600"/>
        <w:rPr>
          <w:rFonts w:ascii="Times New Roman" w:hAnsi="Times New Roman" w:eastAsia="宋体"/>
        </w:rPr>
      </w:pPr>
    </w:p>
    <w:p>
      <w:pPr>
        <w:spacing w:line="460" w:lineRule="exact"/>
        <w:ind w:firstLine="480" w:firstLineChars="200"/>
        <w:rPr>
          <w:rFonts w:ascii="Times New Roman" w:hAnsi="Times New Roman" w:eastAsia="宋体"/>
          <w:bCs/>
          <w:sz w:val="24"/>
          <w:szCs w:val="24"/>
        </w:rPr>
      </w:pPr>
      <w:r>
        <w:rPr>
          <w:rFonts w:ascii="Times New Roman" w:hAnsi="Times New Roman" w:eastAsia="宋体"/>
          <w:bCs/>
          <w:sz w:val="24"/>
          <w:szCs w:val="24"/>
        </w:rPr>
        <w:t>供应商名称（盖章）                    项目编号：</w:t>
      </w:r>
      <w:r>
        <w:rPr>
          <w:rFonts w:hint="eastAsia" w:ascii="Times New Roman" w:hAnsi="Times New Roman" w:eastAsia="宋体"/>
          <w:bCs/>
          <w:sz w:val="24"/>
          <w:szCs w:val="24"/>
        </w:rPr>
        <w:t>TZLC20220923</w:t>
      </w:r>
    </w:p>
    <w:tbl>
      <w:tblPr>
        <w:tblStyle w:val="16"/>
        <w:tblW w:w="43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2"/>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160" w:type="pct"/>
            <w:vAlign w:val="center"/>
          </w:tcPr>
          <w:p>
            <w:pPr>
              <w:autoSpaceDE w:val="0"/>
              <w:autoSpaceDN w:val="0"/>
              <w:adjustRightInd w:val="0"/>
              <w:spacing w:line="460" w:lineRule="exact"/>
              <w:jc w:val="center"/>
              <w:rPr>
                <w:rFonts w:ascii="Times New Roman" w:hAnsi="Times New Roman" w:eastAsia="宋体"/>
                <w:b/>
                <w:bCs/>
                <w:sz w:val="24"/>
                <w:szCs w:val="24"/>
              </w:rPr>
            </w:pPr>
            <w:r>
              <w:rPr>
                <w:rFonts w:ascii="Times New Roman" w:hAnsi="Times New Roman" w:eastAsia="宋体"/>
                <w:b/>
                <w:bCs/>
                <w:sz w:val="24"/>
                <w:szCs w:val="24"/>
              </w:rPr>
              <w:t>项目名称</w:t>
            </w:r>
          </w:p>
        </w:tc>
        <w:tc>
          <w:tcPr>
            <w:tcW w:w="1839" w:type="pct"/>
            <w:vAlign w:val="center"/>
          </w:tcPr>
          <w:p>
            <w:pPr>
              <w:autoSpaceDE w:val="0"/>
              <w:autoSpaceDN w:val="0"/>
              <w:adjustRightInd w:val="0"/>
              <w:spacing w:line="460" w:lineRule="exact"/>
              <w:jc w:val="center"/>
              <w:rPr>
                <w:rFonts w:ascii="Times New Roman" w:hAnsi="Times New Roman" w:eastAsia="宋体"/>
                <w:b/>
                <w:bCs/>
                <w:sz w:val="24"/>
                <w:szCs w:val="24"/>
              </w:rPr>
            </w:pPr>
            <w:r>
              <w:rPr>
                <w:rFonts w:ascii="Times New Roman" w:hAnsi="Times New Roman" w:eastAsia="宋体"/>
                <w:b/>
                <w:bCs/>
                <w:sz w:val="24"/>
                <w:szCs w:val="24"/>
              </w:rPr>
              <w:t>报价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3160" w:type="pct"/>
            <w:vAlign w:val="center"/>
          </w:tcPr>
          <w:p>
            <w:pPr>
              <w:pStyle w:val="24"/>
              <w:spacing w:line="460" w:lineRule="exact"/>
              <w:jc w:val="center"/>
              <w:rPr>
                <w:rFonts w:ascii="Times New Roman"/>
                <w:bCs/>
                <w:szCs w:val="24"/>
              </w:rPr>
            </w:pPr>
            <w:r>
              <w:rPr>
                <w:rFonts w:hint="eastAsia" w:ascii="Times New Roman"/>
                <w:szCs w:val="24"/>
              </w:rPr>
              <w:t>多媒体教室电脑采购</w:t>
            </w:r>
          </w:p>
        </w:tc>
        <w:tc>
          <w:tcPr>
            <w:tcW w:w="1839" w:type="pct"/>
            <w:vAlign w:val="center"/>
          </w:tcPr>
          <w:p>
            <w:pPr>
              <w:pStyle w:val="24"/>
              <w:spacing w:line="460" w:lineRule="exact"/>
              <w:rPr>
                <w:rFonts w:ascii="Times New Roman"/>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5000" w:type="pct"/>
            <w:gridSpan w:val="2"/>
            <w:vAlign w:val="center"/>
          </w:tcPr>
          <w:p>
            <w:pPr>
              <w:pStyle w:val="24"/>
              <w:spacing w:line="460" w:lineRule="exact"/>
              <w:rPr>
                <w:rFonts w:ascii="Times New Roman"/>
                <w:b/>
                <w:szCs w:val="24"/>
              </w:rPr>
            </w:pPr>
            <w:r>
              <w:rPr>
                <w:rFonts w:ascii="Times New Roman"/>
                <w:b/>
                <w:bCs/>
                <w:szCs w:val="24"/>
              </w:rPr>
              <w:t>合计 (大写)</w:t>
            </w:r>
          </w:p>
        </w:tc>
      </w:tr>
    </w:tbl>
    <w:p>
      <w:pPr>
        <w:spacing w:before="120" w:line="460" w:lineRule="exact"/>
        <w:ind w:firstLine="482" w:firstLineChars="200"/>
        <w:rPr>
          <w:rFonts w:ascii="Times New Roman" w:hAnsi="Times New Roman" w:eastAsia="宋体"/>
          <w:b/>
          <w:bCs/>
          <w:sz w:val="24"/>
          <w:szCs w:val="24"/>
        </w:rPr>
      </w:pPr>
    </w:p>
    <w:p>
      <w:pPr>
        <w:pStyle w:val="40"/>
        <w:spacing w:line="360" w:lineRule="auto"/>
        <w:ind w:firstLine="0" w:firstLineChars="0"/>
        <w:jc w:val="left"/>
        <w:rPr>
          <w:rFonts w:ascii="Times New Roman" w:hAnsi="Times New Roman" w:eastAsia="宋体" w:cs="Times New Roman"/>
          <w:sz w:val="24"/>
          <w:u w:color="000000"/>
        </w:rPr>
      </w:pPr>
      <w:r>
        <w:rPr>
          <w:rFonts w:ascii="Times New Roman" w:hAnsi="Times New Roman" w:eastAsia="宋体" w:cs="Times New Roman"/>
          <w:sz w:val="24"/>
        </w:rPr>
        <w:t>★备注：1）</w:t>
      </w:r>
      <w:r>
        <w:rPr>
          <w:rFonts w:hint="eastAsia" w:ascii="Times New Roman" w:hAnsi="Times New Roman" w:eastAsia="宋体" w:cs="Times New Roman"/>
          <w:sz w:val="24"/>
        </w:rPr>
        <w:t>进口产品</w:t>
      </w:r>
      <w:r>
        <w:rPr>
          <w:rFonts w:ascii="Times New Roman" w:hAnsi="Times New Roman" w:eastAsia="宋体" w:cs="Times New Roman"/>
          <w:sz w:val="24"/>
          <w:u w:color="000000"/>
        </w:rPr>
        <w:t>报价为</w:t>
      </w:r>
      <w:r>
        <w:rPr>
          <w:rFonts w:hint="eastAsia" w:ascii="Times New Roman" w:hAnsi="Times New Roman" w:eastAsia="宋体" w:cs="Times New Roman"/>
          <w:sz w:val="24"/>
          <w:u w:color="000000"/>
        </w:rPr>
        <w:t>人民币免税包干价格，</w:t>
      </w:r>
      <w:r>
        <w:rPr>
          <w:rFonts w:ascii="Times New Roman" w:hAnsi="Times New Roman" w:eastAsia="宋体" w:cs="Times New Roman"/>
          <w:sz w:val="24"/>
          <w:u w:color="000000"/>
        </w:rPr>
        <w:t>包工包料，包含人工费、材料费、机械费、安装费、垃圾清运、管理费、风险等全部费用</w:t>
      </w:r>
      <w:r>
        <w:rPr>
          <w:rFonts w:hint="eastAsia" w:ascii="Times New Roman" w:hAnsi="Times New Roman" w:eastAsia="宋体" w:cs="Times New Roman"/>
          <w:sz w:val="24"/>
          <w:u w:color="000000"/>
        </w:rPr>
        <w:t>；</w:t>
      </w:r>
    </w:p>
    <w:p>
      <w:pPr>
        <w:pStyle w:val="40"/>
        <w:spacing w:line="360" w:lineRule="auto"/>
        <w:ind w:firstLine="0" w:firstLineChars="0"/>
        <w:jc w:val="left"/>
        <w:rPr>
          <w:rFonts w:ascii="Times New Roman" w:hAnsi="Times New Roman" w:eastAsia="宋体" w:cs="Times New Roman"/>
          <w:sz w:val="24"/>
          <w:u w:color="000000"/>
        </w:rPr>
      </w:pPr>
      <w:r>
        <w:rPr>
          <w:rFonts w:hint="eastAsia" w:ascii="Times New Roman" w:hAnsi="Times New Roman" w:eastAsia="宋体" w:cs="Times New Roman"/>
          <w:sz w:val="24"/>
          <w:u w:color="000000"/>
        </w:rPr>
        <w:t>2</w:t>
      </w:r>
      <w:r>
        <w:rPr>
          <w:rFonts w:ascii="Times New Roman" w:hAnsi="Times New Roman" w:eastAsia="宋体" w:cs="Times New Roman"/>
          <w:sz w:val="24"/>
          <w:u w:color="000000"/>
        </w:rPr>
        <w:t>）提供的设备应符合相关国家标准和行业标准，并符合询价文件的要求，必须提供未经使用的全新设备；</w:t>
      </w:r>
    </w:p>
    <w:p>
      <w:pPr>
        <w:pStyle w:val="40"/>
        <w:spacing w:line="360" w:lineRule="auto"/>
        <w:ind w:firstLine="0" w:firstLineChars="0"/>
        <w:jc w:val="left"/>
        <w:rPr>
          <w:rFonts w:ascii="Times New Roman" w:hAnsi="Times New Roman" w:eastAsia="宋体" w:cs="Times New Roman"/>
          <w:color w:val="000000" w:themeColor="text1"/>
          <w:sz w:val="24"/>
          <w:u w:color="000000"/>
          <w14:textFill>
            <w14:solidFill>
              <w14:schemeClr w14:val="tx1"/>
            </w14:solidFill>
          </w14:textFill>
        </w:rPr>
      </w:pPr>
      <w:r>
        <w:rPr>
          <w:rFonts w:hint="eastAsia" w:ascii="Times New Roman" w:hAnsi="Times New Roman" w:eastAsia="宋体" w:cs="Times New Roman"/>
          <w:color w:val="000000" w:themeColor="text1"/>
          <w:sz w:val="24"/>
          <w:u w:color="000000"/>
          <w14:textFill>
            <w14:solidFill>
              <w14:schemeClr w14:val="tx1"/>
            </w14:solidFill>
          </w14:textFill>
        </w:rPr>
        <w:t>3</w:t>
      </w:r>
      <w:r>
        <w:rPr>
          <w:rFonts w:ascii="Times New Roman" w:hAnsi="Times New Roman" w:eastAsia="宋体" w:cs="Times New Roman"/>
          <w:color w:val="000000" w:themeColor="text1"/>
          <w:sz w:val="24"/>
          <w:u w:color="000000"/>
          <w14:textFill>
            <w14:solidFill>
              <w14:schemeClr w14:val="tx1"/>
            </w14:solidFill>
          </w14:textFill>
        </w:rPr>
        <w:t>）质保期</w:t>
      </w:r>
      <w:r>
        <w:rPr>
          <w:rFonts w:hint="eastAsia" w:ascii="Times New Roman" w:hAnsi="Times New Roman" w:eastAsia="宋体" w:cs="Times New Roman"/>
          <w:color w:val="000000" w:themeColor="text1"/>
          <w:sz w:val="24"/>
          <w:u w:color="000000"/>
          <w14:textFill>
            <w14:solidFill>
              <w14:schemeClr w14:val="tx1"/>
            </w14:solidFill>
          </w14:textFill>
        </w:rPr>
        <w:t>5</w:t>
      </w:r>
      <w:r>
        <w:rPr>
          <w:rFonts w:ascii="Times New Roman" w:hAnsi="Times New Roman" w:eastAsia="宋体" w:cs="Times New Roman"/>
          <w:color w:val="000000" w:themeColor="text1"/>
          <w:sz w:val="24"/>
          <w:u w:color="000000"/>
          <w14:textFill>
            <w14:solidFill>
              <w14:schemeClr w14:val="tx1"/>
            </w14:solidFill>
          </w14:textFill>
        </w:rPr>
        <w:t>年。</w:t>
      </w:r>
    </w:p>
    <w:p>
      <w:pPr>
        <w:spacing w:before="120" w:line="460" w:lineRule="exact"/>
        <w:ind w:firstLine="482" w:firstLineChars="200"/>
        <w:rPr>
          <w:rFonts w:ascii="Times New Roman" w:hAnsi="Times New Roman" w:eastAsia="宋体"/>
          <w:b/>
          <w:bCs/>
          <w:sz w:val="24"/>
          <w:szCs w:val="24"/>
        </w:rPr>
      </w:pPr>
    </w:p>
    <w:p>
      <w:pPr>
        <w:spacing w:before="120" w:line="460" w:lineRule="exact"/>
        <w:ind w:firstLine="482" w:firstLineChars="200"/>
        <w:rPr>
          <w:rFonts w:ascii="Times New Roman" w:hAnsi="Times New Roman" w:eastAsia="宋体"/>
          <w:b/>
          <w:bCs/>
          <w:sz w:val="24"/>
          <w:szCs w:val="24"/>
        </w:rPr>
      </w:pPr>
    </w:p>
    <w:p>
      <w:pPr>
        <w:spacing w:before="120" w:line="460" w:lineRule="exact"/>
        <w:ind w:firstLine="482" w:firstLineChars="200"/>
        <w:rPr>
          <w:rFonts w:ascii="Times New Roman" w:hAnsi="Times New Roman" w:eastAsia="宋体"/>
          <w:b/>
          <w:bCs/>
          <w:sz w:val="24"/>
          <w:szCs w:val="24"/>
        </w:rPr>
      </w:pPr>
      <w:r>
        <w:rPr>
          <w:rFonts w:ascii="Times New Roman" w:hAnsi="Times New Roman" w:eastAsia="宋体"/>
          <w:b/>
          <w:bCs/>
          <w:sz w:val="24"/>
          <w:szCs w:val="24"/>
        </w:rPr>
        <w:t>法定代表人或法定代表人授权代表</w:t>
      </w:r>
      <w:r>
        <w:rPr>
          <w:rFonts w:hint="eastAsia" w:ascii="Times New Roman" w:hAnsi="Times New Roman" w:eastAsia="宋体"/>
          <w:b/>
          <w:bCs/>
          <w:sz w:val="24"/>
          <w:szCs w:val="24"/>
        </w:rPr>
        <w:t>（</w:t>
      </w:r>
      <w:r>
        <w:rPr>
          <w:rFonts w:ascii="Times New Roman" w:hAnsi="Times New Roman" w:eastAsia="宋体"/>
          <w:b/>
          <w:bCs/>
          <w:sz w:val="24"/>
          <w:szCs w:val="24"/>
        </w:rPr>
        <w:t>签字或盖章</w:t>
      </w:r>
      <w:r>
        <w:rPr>
          <w:rFonts w:hint="eastAsia" w:ascii="Times New Roman" w:hAnsi="Times New Roman" w:eastAsia="宋体"/>
          <w:b/>
          <w:bCs/>
          <w:sz w:val="24"/>
          <w:szCs w:val="24"/>
        </w:rPr>
        <w:t>）</w:t>
      </w:r>
      <w:r>
        <w:rPr>
          <w:rFonts w:ascii="Times New Roman" w:hAnsi="Times New Roman" w:eastAsia="宋体"/>
          <w:b/>
          <w:bCs/>
          <w:sz w:val="24"/>
          <w:szCs w:val="24"/>
        </w:rPr>
        <w:t>：</w:t>
      </w:r>
    </w:p>
    <w:p>
      <w:pPr>
        <w:spacing w:line="460" w:lineRule="exact"/>
        <w:ind w:firstLine="482" w:firstLineChars="200"/>
        <w:outlineLvl w:val="0"/>
        <w:rPr>
          <w:rFonts w:ascii="Times New Roman" w:hAnsi="Times New Roman" w:eastAsia="宋体"/>
          <w:b/>
          <w:bCs/>
          <w:sz w:val="24"/>
          <w:szCs w:val="24"/>
        </w:rPr>
      </w:pPr>
      <w:r>
        <w:rPr>
          <w:rFonts w:ascii="Times New Roman" w:hAnsi="Times New Roman" w:eastAsia="宋体"/>
          <w:b/>
          <w:bCs/>
          <w:sz w:val="24"/>
          <w:szCs w:val="24"/>
        </w:rPr>
        <w:t>日期：</w:t>
      </w:r>
    </w:p>
    <w:p>
      <w:pPr>
        <w:pStyle w:val="15"/>
        <w:ind w:firstLine="482"/>
        <w:rPr>
          <w:rFonts w:ascii="Times New Roman" w:hAnsi="Times New Roman" w:eastAsia="宋体"/>
          <w:b/>
          <w:bCs/>
          <w:sz w:val="24"/>
          <w:szCs w:val="24"/>
        </w:rPr>
      </w:pPr>
    </w:p>
    <w:p>
      <w:pPr>
        <w:rPr>
          <w:rFonts w:ascii="Times New Roman" w:hAnsi="Times New Roman" w:eastAsia="宋体"/>
          <w:b/>
          <w:bCs/>
          <w:sz w:val="24"/>
          <w:szCs w:val="24"/>
        </w:rPr>
      </w:pPr>
      <w:r>
        <w:rPr>
          <w:rFonts w:ascii="Times New Roman" w:hAnsi="Times New Roman" w:eastAsia="宋体"/>
          <w:b/>
          <w:bCs/>
          <w:sz w:val="24"/>
          <w:szCs w:val="24"/>
        </w:rPr>
        <w:br w:type="page"/>
      </w:r>
    </w:p>
    <w:p>
      <w:pPr>
        <w:spacing w:line="460" w:lineRule="exact"/>
        <w:jc w:val="center"/>
        <w:outlineLvl w:val="0"/>
        <w:rPr>
          <w:rFonts w:ascii="Times New Roman" w:hAnsi="Times New Roman" w:eastAsia="宋体"/>
          <w:bCs/>
          <w:sz w:val="24"/>
          <w:szCs w:val="24"/>
        </w:rPr>
      </w:pPr>
      <w:r>
        <w:rPr>
          <w:rFonts w:ascii="Times New Roman" w:hAnsi="Times New Roman" w:eastAsia="宋体"/>
          <w:bCs/>
          <w:sz w:val="24"/>
          <w:szCs w:val="24"/>
        </w:rPr>
        <w:t>报价明细表</w:t>
      </w:r>
    </w:p>
    <w:p>
      <w:pPr>
        <w:spacing w:line="460" w:lineRule="exact"/>
        <w:rPr>
          <w:rFonts w:ascii="Times New Roman" w:hAnsi="Times New Roman" w:eastAsia="宋体"/>
          <w:bCs/>
          <w:sz w:val="24"/>
          <w:szCs w:val="24"/>
        </w:rPr>
      </w:pPr>
      <w:r>
        <w:rPr>
          <w:rFonts w:ascii="Times New Roman" w:hAnsi="Times New Roman" w:eastAsia="宋体"/>
          <w:bCs/>
          <w:sz w:val="24"/>
          <w:szCs w:val="24"/>
        </w:rPr>
        <w:t>供应商名称</w:t>
      </w:r>
      <w:r>
        <w:rPr>
          <w:rFonts w:hint="eastAsia" w:ascii="Times New Roman" w:hAnsi="Times New Roman" w:eastAsia="宋体"/>
          <w:bCs/>
          <w:sz w:val="24"/>
          <w:szCs w:val="24"/>
        </w:rPr>
        <w:t>：</w:t>
      </w:r>
      <w:r>
        <w:rPr>
          <w:rFonts w:ascii="Times New Roman" w:hAnsi="Times New Roman" w:eastAsia="宋体"/>
          <w:bCs/>
          <w:sz w:val="24"/>
          <w:szCs w:val="24"/>
        </w:rPr>
        <w:t xml:space="preserve">（盖章）            </w:t>
      </w:r>
      <w:r>
        <w:rPr>
          <w:rFonts w:hint="eastAsia" w:ascii="Times New Roman" w:hAnsi="Times New Roman" w:eastAsia="宋体"/>
          <w:bCs/>
          <w:sz w:val="24"/>
          <w:szCs w:val="24"/>
        </w:rPr>
        <w:t xml:space="preserve">            </w:t>
      </w:r>
      <w:r>
        <w:rPr>
          <w:rFonts w:ascii="Times New Roman" w:hAnsi="Times New Roman" w:eastAsia="宋体"/>
          <w:bCs/>
          <w:sz w:val="24"/>
          <w:szCs w:val="24"/>
        </w:rPr>
        <w:t xml:space="preserve"> 项目编号：</w:t>
      </w:r>
      <w:r>
        <w:rPr>
          <w:rFonts w:hint="eastAsia" w:ascii="Times New Roman" w:hAnsi="Times New Roman" w:eastAsia="宋体"/>
          <w:bCs/>
          <w:sz w:val="24"/>
          <w:szCs w:val="24"/>
        </w:rPr>
        <w:t>TZLC20220923</w:t>
      </w:r>
    </w:p>
    <w:tbl>
      <w:tblPr>
        <w:tblStyle w:val="16"/>
        <w:tblW w:w="465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035"/>
        <w:gridCol w:w="1738"/>
        <w:gridCol w:w="1144"/>
        <w:gridCol w:w="1141"/>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sz w:val="22"/>
                <w:szCs w:val="24"/>
              </w:rPr>
            </w:pPr>
            <w:r>
              <w:rPr>
                <w:rFonts w:ascii="Times New Roman" w:hAnsi="Times New Roman" w:eastAsia="宋体"/>
                <w:b/>
                <w:sz w:val="22"/>
                <w:szCs w:val="24"/>
              </w:rPr>
              <w:t>序号</w:t>
            </w:r>
          </w:p>
        </w:tc>
        <w:tc>
          <w:tcPr>
            <w:tcW w:w="128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sz w:val="22"/>
                <w:szCs w:val="24"/>
              </w:rPr>
            </w:pPr>
            <w:r>
              <w:rPr>
                <w:rFonts w:ascii="Times New Roman" w:hAnsi="Times New Roman" w:eastAsia="宋体"/>
                <w:b/>
                <w:sz w:val="22"/>
                <w:szCs w:val="24"/>
              </w:rPr>
              <w:t>产品名称</w:t>
            </w:r>
          </w:p>
        </w:tc>
        <w:tc>
          <w:tcPr>
            <w:tcW w:w="1095"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sz w:val="22"/>
                <w:szCs w:val="24"/>
              </w:rPr>
            </w:pPr>
            <w:r>
              <w:rPr>
                <w:rFonts w:hint="eastAsia" w:ascii="Times New Roman" w:hAnsi="Times New Roman" w:eastAsia="宋体"/>
                <w:b/>
                <w:sz w:val="22"/>
                <w:szCs w:val="24"/>
              </w:rPr>
              <w:t>品牌</w:t>
            </w:r>
            <w:r>
              <w:rPr>
                <w:rFonts w:ascii="Times New Roman" w:hAnsi="Times New Roman" w:eastAsia="宋体"/>
                <w:b/>
                <w:sz w:val="22"/>
                <w:szCs w:val="24"/>
              </w:rPr>
              <w:t>型号</w:t>
            </w:r>
            <w:r>
              <w:rPr>
                <w:rFonts w:hint="eastAsia" w:ascii="Times New Roman" w:hAnsi="Times New Roman" w:eastAsia="宋体"/>
                <w:b/>
                <w:sz w:val="22"/>
                <w:szCs w:val="24"/>
              </w:rPr>
              <w:t>、参数要求</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b/>
                <w:sz w:val="22"/>
                <w:szCs w:val="24"/>
              </w:rPr>
            </w:pPr>
            <w:r>
              <w:rPr>
                <w:rFonts w:hint="eastAsia" w:ascii="宋体" w:hAnsi="宋体"/>
                <w:b/>
              </w:rPr>
              <w:t>台/套数</w:t>
            </w: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单价</w:t>
            </w: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rPr>
            </w:pPr>
            <w:r>
              <w:rPr>
                <w:rFonts w:hint="eastAsia" w:ascii="宋体" w:hAnsi="宋体"/>
                <w:b/>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461" w:type="pct"/>
            <w:tcBorders>
              <w:top w:val="single" w:color="auto" w:sz="4" w:space="0"/>
              <w:left w:val="single" w:color="auto" w:sz="4" w:space="0"/>
              <w:right w:val="single" w:color="auto" w:sz="4" w:space="0"/>
            </w:tcBorders>
            <w:vAlign w:val="center"/>
          </w:tcPr>
          <w:p>
            <w:pPr>
              <w:jc w:val="center"/>
              <w:rPr>
                <w:rFonts w:ascii="Times New Roman" w:hAnsi="Times New Roman" w:eastAsia="宋体"/>
                <w:sz w:val="22"/>
                <w:szCs w:val="24"/>
              </w:rPr>
            </w:pPr>
            <w:r>
              <w:rPr>
                <w:rFonts w:hint="eastAsia" w:ascii="宋体" w:hAnsi="宋体" w:eastAsia="宋体" w:cs="宋体"/>
                <w:sz w:val="24"/>
                <w:szCs w:val="24"/>
              </w:rPr>
              <w:t>1</w:t>
            </w:r>
          </w:p>
        </w:tc>
        <w:tc>
          <w:tcPr>
            <w:tcW w:w="1282" w:type="pct"/>
            <w:tcBorders>
              <w:top w:val="single" w:color="auto" w:sz="4" w:space="0"/>
              <w:left w:val="single" w:color="auto" w:sz="4" w:space="0"/>
              <w:right w:val="single" w:color="auto" w:sz="4" w:space="0"/>
            </w:tcBorders>
            <w:vAlign w:val="center"/>
          </w:tcPr>
          <w:p>
            <w:pPr>
              <w:jc w:val="center"/>
              <w:rPr>
                <w:rFonts w:ascii="Times New Roman" w:hAnsi="Times New Roman" w:eastAsia="宋体"/>
                <w:szCs w:val="24"/>
              </w:rPr>
            </w:pPr>
          </w:p>
        </w:tc>
        <w:tc>
          <w:tcPr>
            <w:tcW w:w="1095" w:type="pct"/>
            <w:tcBorders>
              <w:top w:val="single" w:color="auto" w:sz="4" w:space="0"/>
              <w:left w:val="single" w:color="auto" w:sz="4" w:space="0"/>
              <w:right w:val="single" w:color="auto" w:sz="4" w:space="0"/>
            </w:tcBorders>
            <w:vAlign w:val="center"/>
          </w:tcPr>
          <w:p>
            <w:pPr>
              <w:jc w:val="center"/>
              <w:rPr>
                <w:rFonts w:ascii="Times New Roman" w:hAnsi="Times New Roman" w:eastAsia="宋体"/>
                <w:sz w:val="20"/>
              </w:rPr>
            </w:pPr>
          </w:p>
        </w:tc>
        <w:tc>
          <w:tcPr>
            <w:tcW w:w="721" w:type="pct"/>
            <w:tcBorders>
              <w:top w:val="single" w:color="auto" w:sz="4" w:space="0"/>
              <w:left w:val="single" w:color="auto" w:sz="4" w:space="0"/>
              <w:right w:val="single" w:color="auto" w:sz="4" w:space="0"/>
            </w:tcBorders>
            <w:vAlign w:val="center"/>
          </w:tcPr>
          <w:p>
            <w:pPr>
              <w:jc w:val="center"/>
              <w:rPr>
                <w:rFonts w:ascii="Times New Roman" w:hAnsi="Times New Roman" w:eastAsia="宋体"/>
                <w:szCs w:val="24"/>
              </w:rPr>
            </w:pPr>
          </w:p>
        </w:tc>
        <w:tc>
          <w:tcPr>
            <w:tcW w:w="719" w:type="pct"/>
            <w:tcBorders>
              <w:top w:val="single" w:color="auto" w:sz="4" w:space="0"/>
              <w:left w:val="single" w:color="auto" w:sz="4" w:space="0"/>
              <w:right w:val="single" w:color="auto" w:sz="4" w:space="0"/>
            </w:tcBorders>
            <w:vAlign w:val="center"/>
          </w:tcPr>
          <w:p>
            <w:pPr>
              <w:jc w:val="center"/>
              <w:rPr>
                <w:rFonts w:ascii="宋体" w:hAnsi="宋体" w:eastAsia="宋体" w:cs="宋体"/>
                <w:sz w:val="24"/>
                <w:szCs w:val="24"/>
              </w:rPr>
            </w:pPr>
          </w:p>
        </w:tc>
        <w:tc>
          <w:tcPr>
            <w:tcW w:w="719" w:type="pct"/>
            <w:tcBorders>
              <w:top w:val="single" w:color="auto" w:sz="4" w:space="0"/>
              <w:left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61" w:type="pct"/>
            <w:tcBorders>
              <w:top w:val="single" w:color="auto" w:sz="4" w:space="0"/>
              <w:left w:val="single" w:color="auto" w:sz="4" w:space="0"/>
              <w:right w:val="single" w:color="auto" w:sz="4" w:space="0"/>
            </w:tcBorders>
            <w:vAlign w:val="center"/>
          </w:tcPr>
          <w:p>
            <w:pPr>
              <w:jc w:val="center"/>
              <w:rPr>
                <w:rFonts w:ascii="Times New Roman" w:hAnsi="Times New Roman" w:eastAsia="宋体"/>
                <w:sz w:val="22"/>
                <w:szCs w:val="24"/>
              </w:rPr>
            </w:pPr>
            <w:r>
              <w:rPr>
                <w:rFonts w:hint="eastAsia" w:ascii="宋体" w:hAnsi="宋体" w:eastAsia="宋体" w:cs="宋体"/>
              </w:rPr>
              <w:t>2</w:t>
            </w:r>
          </w:p>
        </w:tc>
        <w:tc>
          <w:tcPr>
            <w:tcW w:w="1282" w:type="pct"/>
            <w:tcBorders>
              <w:top w:val="single" w:color="auto" w:sz="4" w:space="0"/>
              <w:left w:val="single" w:color="auto" w:sz="4" w:space="0"/>
              <w:right w:val="single" w:color="auto" w:sz="4" w:space="0"/>
            </w:tcBorders>
            <w:vAlign w:val="center"/>
          </w:tcPr>
          <w:p>
            <w:pPr>
              <w:jc w:val="center"/>
              <w:rPr>
                <w:rFonts w:ascii="Times New Roman" w:hAnsi="Times New Roman" w:eastAsia="宋体"/>
                <w:szCs w:val="24"/>
              </w:rPr>
            </w:pPr>
          </w:p>
        </w:tc>
        <w:tc>
          <w:tcPr>
            <w:tcW w:w="1095" w:type="pct"/>
            <w:tcBorders>
              <w:top w:val="single" w:color="auto" w:sz="4" w:space="0"/>
              <w:left w:val="single" w:color="auto" w:sz="4" w:space="0"/>
              <w:right w:val="single" w:color="auto" w:sz="4" w:space="0"/>
            </w:tcBorders>
            <w:vAlign w:val="center"/>
          </w:tcPr>
          <w:p>
            <w:pPr>
              <w:ind w:firstLine="440" w:firstLineChars="200"/>
              <w:rPr>
                <w:rFonts w:ascii="Times New Roman" w:hAnsi="Times New Roman" w:eastAsia="宋体"/>
                <w:sz w:val="22"/>
              </w:rPr>
            </w:pPr>
          </w:p>
        </w:tc>
        <w:tc>
          <w:tcPr>
            <w:tcW w:w="721" w:type="pct"/>
            <w:tcBorders>
              <w:top w:val="single" w:color="auto" w:sz="4" w:space="0"/>
              <w:left w:val="single" w:color="auto" w:sz="4" w:space="0"/>
              <w:right w:val="single" w:color="auto" w:sz="4" w:space="0"/>
            </w:tcBorders>
            <w:vAlign w:val="center"/>
          </w:tcPr>
          <w:p>
            <w:pPr>
              <w:jc w:val="center"/>
              <w:rPr>
                <w:rFonts w:ascii="Times New Roman" w:hAnsi="Times New Roman" w:eastAsia="宋体"/>
                <w:szCs w:val="24"/>
              </w:rPr>
            </w:pPr>
          </w:p>
        </w:tc>
        <w:tc>
          <w:tcPr>
            <w:tcW w:w="719" w:type="pct"/>
            <w:tcBorders>
              <w:top w:val="single" w:color="auto" w:sz="4" w:space="0"/>
              <w:left w:val="single" w:color="auto" w:sz="4" w:space="0"/>
              <w:right w:val="single" w:color="auto" w:sz="4" w:space="0"/>
            </w:tcBorders>
            <w:vAlign w:val="center"/>
          </w:tcPr>
          <w:p>
            <w:pPr>
              <w:jc w:val="center"/>
              <w:rPr>
                <w:rFonts w:ascii="宋体" w:hAnsi="宋体" w:eastAsia="宋体" w:cs="宋体"/>
                <w:sz w:val="24"/>
                <w:szCs w:val="24"/>
              </w:rPr>
            </w:pPr>
          </w:p>
        </w:tc>
        <w:tc>
          <w:tcPr>
            <w:tcW w:w="719" w:type="pct"/>
            <w:tcBorders>
              <w:top w:val="single" w:color="auto" w:sz="4" w:space="0"/>
              <w:left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461" w:type="pct"/>
            <w:tcBorders>
              <w:top w:val="single" w:color="auto" w:sz="4" w:space="0"/>
              <w:left w:val="single" w:color="auto" w:sz="4" w:space="0"/>
              <w:right w:val="single" w:color="auto" w:sz="4" w:space="0"/>
            </w:tcBorders>
            <w:vAlign w:val="center"/>
          </w:tcPr>
          <w:p>
            <w:pPr>
              <w:jc w:val="center"/>
              <w:rPr>
                <w:rFonts w:ascii="Times New Roman" w:hAnsi="Times New Roman" w:eastAsia="宋体"/>
                <w:sz w:val="22"/>
                <w:szCs w:val="24"/>
              </w:rPr>
            </w:pPr>
            <w:r>
              <w:rPr>
                <w:rFonts w:hint="eastAsia" w:ascii="宋体" w:hAnsi="宋体" w:eastAsia="宋体" w:cs="宋体"/>
                <w:sz w:val="24"/>
                <w:szCs w:val="24"/>
              </w:rPr>
              <w:t>3</w:t>
            </w:r>
          </w:p>
        </w:tc>
        <w:tc>
          <w:tcPr>
            <w:tcW w:w="1282" w:type="pct"/>
            <w:tcBorders>
              <w:top w:val="single" w:color="auto" w:sz="4" w:space="0"/>
              <w:left w:val="single" w:color="auto" w:sz="4" w:space="0"/>
              <w:right w:val="single" w:color="auto" w:sz="4" w:space="0"/>
            </w:tcBorders>
            <w:vAlign w:val="center"/>
          </w:tcPr>
          <w:p>
            <w:pPr>
              <w:jc w:val="center"/>
              <w:rPr>
                <w:rFonts w:ascii="Times New Roman" w:hAnsi="Times New Roman" w:eastAsia="宋体"/>
                <w:szCs w:val="24"/>
              </w:rPr>
            </w:pPr>
          </w:p>
        </w:tc>
        <w:tc>
          <w:tcPr>
            <w:tcW w:w="1095" w:type="pct"/>
            <w:tcBorders>
              <w:top w:val="single" w:color="auto" w:sz="4" w:space="0"/>
              <w:left w:val="single" w:color="auto" w:sz="4" w:space="0"/>
              <w:right w:val="single" w:color="auto" w:sz="4" w:space="0"/>
            </w:tcBorders>
            <w:vAlign w:val="center"/>
          </w:tcPr>
          <w:p>
            <w:pPr>
              <w:ind w:firstLine="440" w:firstLineChars="200"/>
              <w:rPr>
                <w:rFonts w:ascii="Times New Roman" w:hAnsi="Times New Roman" w:eastAsia="宋体"/>
                <w:sz w:val="22"/>
              </w:rPr>
            </w:pPr>
          </w:p>
        </w:tc>
        <w:tc>
          <w:tcPr>
            <w:tcW w:w="721" w:type="pct"/>
            <w:tcBorders>
              <w:top w:val="single" w:color="auto" w:sz="4" w:space="0"/>
              <w:left w:val="single" w:color="auto" w:sz="4" w:space="0"/>
              <w:right w:val="single" w:color="auto" w:sz="4" w:space="0"/>
            </w:tcBorders>
            <w:vAlign w:val="center"/>
          </w:tcPr>
          <w:p>
            <w:pPr>
              <w:jc w:val="center"/>
              <w:rPr>
                <w:rFonts w:ascii="Times New Roman" w:hAnsi="Times New Roman" w:eastAsia="宋体"/>
                <w:szCs w:val="24"/>
              </w:rPr>
            </w:pPr>
          </w:p>
        </w:tc>
        <w:tc>
          <w:tcPr>
            <w:tcW w:w="719" w:type="pct"/>
            <w:tcBorders>
              <w:top w:val="single" w:color="auto" w:sz="4" w:space="0"/>
              <w:left w:val="single" w:color="auto" w:sz="4" w:space="0"/>
              <w:right w:val="single" w:color="auto" w:sz="4" w:space="0"/>
            </w:tcBorders>
            <w:vAlign w:val="center"/>
          </w:tcPr>
          <w:p>
            <w:pPr>
              <w:jc w:val="center"/>
              <w:rPr>
                <w:rFonts w:ascii="宋体" w:hAnsi="宋体" w:cs="Tahoma"/>
                <w:color w:val="000000"/>
                <w:kern w:val="0"/>
                <w:sz w:val="24"/>
                <w:szCs w:val="24"/>
              </w:rPr>
            </w:pPr>
          </w:p>
        </w:tc>
        <w:tc>
          <w:tcPr>
            <w:tcW w:w="719" w:type="pct"/>
            <w:tcBorders>
              <w:top w:val="single" w:color="auto" w:sz="4" w:space="0"/>
              <w:left w:val="single" w:color="auto" w:sz="4" w:space="0"/>
              <w:right w:val="single" w:color="auto" w:sz="4" w:space="0"/>
            </w:tcBorders>
            <w:vAlign w:val="center"/>
          </w:tcPr>
          <w:p>
            <w:pPr>
              <w:jc w:val="center"/>
              <w:rPr>
                <w:rFonts w:ascii="宋体" w:hAnsi="宋体" w:cs="Tahom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1" w:type="pct"/>
            <w:tcBorders>
              <w:top w:val="single" w:color="auto" w:sz="4" w:space="0"/>
              <w:left w:val="single" w:color="auto" w:sz="4" w:space="0"/>
              <w:right w:val="single" w:color="auto" w:sz="4" w:space="0"/>
            </w:tcBorders>
            <w:vAlign w:val="center"/>
          </w:tcPr>
          <w:p>
            <w:pPr>
              <w:jc w:val="center"/>
              <w:rPr>
                <w:rFonts w:ascii="Times New Roman" w:hAnsi="Times New Roman" w:eastAsia="宋体"/>
                <w:sz w:val="22"/>
                <w:szCs w:val="24"/>
              </w:rPr>
            </w:pPr>
            <w:r>
              <w:rPr>
                <w:rFonts w:hint="eastAsia" w:ascii="宋体" w:hAnsi="宋体" w:eastAsia="宋体" w:cs="宋体"/>
                <w:sz w:val="24"/>
                <w:szCs w:val="24"/>
              </w:rPr>
              <w:t>4</w:t>
            </w:r>
          </w:p>
        </w:tc>
        <w:tc>
          <w:tcPr>
            <w:tcW w:w="1282" w:type="pct"/>
            <w:tcBorders>
              <w:top w:val="single" w:color="auto" w:sz="4" w:space="0"/>
              <w:left w:val="single" w:color="auto" w:sz="4" w:space="0"/>
              <w:right w:val="single" w:color="auto" w:sz="4" w:space="0"/>
            </w:tcBorders>
            <w:vAlign w:val="center"/>
          </w:tcPr>
          <w:p>
            <w:pPr>
              <w:jc w:val="center"/>
              <w:rPr>
                <w:rFonts w:ascii="Times New Roman" w:hAnsi="Times New Roman" w:eastAsia="宋体"/>
                <w:szCs w:val="24"/>
              </w:rPr>
            </w:pPr>
          </w:p>
        </w:tc>
        <w:tc>
          <w:tcPr>
            <w:tcW w:w="1095" w:type="pct"/>
            <w:tcBorders>
              <w:top w:val="single" w:color="auto" w:sz="4" w:space="0"/>
              <w:left w:val="single" w:color="auto" w:sz="4" w:space="0"/>
              <w:right w:val="single" w:color="auto" w:sz="4" w:space="0"/>
            </w:tcBorders>
            <w:vAlign w:val="center"/>
          </w:tcPr>
          <w:p>
            <w:pPr>
              <w:ind w:firstLine="420" w:firstLineChars="200"/>
              <w:rPr>
                <w:rFonts w:ascii="Times New Roman" w:hAnsi="Times New Roman" w:eastAsia="宋体"/>
              </w:rPr>
            </w:pPr>
          </w:p>
        </w:tc>
        <w:tc>
          <w:tcPr>
            <w:tcW w:w="721" w:type="pct"/>
            <w:tcBorders>
              <w:top w:val="single" w:color="auto" w:sz="4" w:space="0"/>
              <w:left w:val="single" w:color="auto" w:sz="4" w:space="0"/>
              <w:right w:val="single" w:color="auto" w:sz="4" w:space="0"/>
            </w:tcBorders>
            <w:vAlign w:val="center"/>
          </w:tcPr>
          <w:p>
            <w:pPr>
              <w:jc w:val="center"/>
              <w:rPr>
                <w:rFonts w:ascii="Times New Roman" w:hAnsi="Times New Roman" w:eastAsia="宋体"/>
                <w:szCs w:val="24"/>
              </w:rPr>
            </w:pPr>
          </w:p>
        </w:tc>
        <w:tc>
          <w:tcPr>
            <w:tcW w:w="719" w:type="pct"/>
            <w:tcBorders>
              <w:top w:val="single" w:color="auto" w:sz="4" w:space="0"/>
              <w:left w:val="single" w:color="auto" w:sz="4" w:space="0"/>
              <w:right w:val="single" w:color="auto" w:sz="4" w:space="0"/>
            </w:tcBorders>
            <w:vAlign w:val="center"/>
          </w:tcPr>
          <w:p>
            <w:pPr>
              <w:jc w:val="center"/>
              <w:rPr>
                <w:rFonts w:ascii="宋体" w:hAnsi="宋体" w:eastAsia="宋体" w:cs="宋体"/>
                <w:sz w:val="24"/>
                <w:szCs w:val="24"/>
              </w:rPr>
            </w:pPr>
          </w:p>
        </w:tc>
        <w:tc>
          <w:tcPr>
            <w:tcW w:w="719" w:type="pct"/>
            <w:tcBorders>
              <w:top w:val="single" w:color="auto" w:sz="4" w:space="0"/>
              <w:left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2"/>
                <w:szCs w:val="24"/>
              </w:rPr>
            </w:pPr>
            <w:r>
              <w:rPr>
                <w:rFonts w:hint="eastAsia" w:ascii="宋体" w:hAnsi="宋体" w:eastAsia="宋体" w:cs="宋体"/>
                <w:sz w:val="24"/>
                <w:szCs w:val="24"/>
              </w:rPr>
              <w:t>5</w:t>
            </w:r>
          </w:p>
        </w:tc>
        <w:tc>
          <w:tcPr>
            <w:tcW w:w="128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4"/>
              </w:rPr>
            </w:pPr>
          </w:p>
        </w:tc>
        <w:tc>
          <w:tcPr>
            <w:tcW w:w="1095"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eastAsia="宋体"/>
              </w:rPr>
            </w:pP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 w:val="22"/>
                <w:szCs w:val="24"/>
              </w:rPr>
            </w:pPr>
            <w:r>
              <w:rPr>
                <w:rFonts w:hint="eastAsia" w:ascii="宋体" w:hAnsi="宋体" w:eastAsia="宋体" w:cs="宋体"/>
                <w:sz w:val="24"/>
                <w:szCs w:val="24"/>
              </w:rPr>
              <w:t>6</w:t>
            </w:r>
          </w:p>
        </w:tc>
        <w:tc>
          <w:tcPr>
            <w:tcW w:w="128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4"/>
              </w:rPr>
            </w:pPr>
          </w:p>
        </w:tc>
        <w:tc>
          <w:tcPr>
            <w:tcW w:w="1095"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eastAsia="宋体"/>
              </w:rPr>
            </w:pP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szCs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ascii="Arial" w:hAnsi="Arial" w:eastAsia="宋体" w:cs="Arial"/>
                <w:sz w:val="24"/>
                <w:szCs w:val="24"/>
              </w:rPr>
              <w:t>…</w:t>
            </w:r>
          </w:p>
        </w:tc>
        <w:tc>
          <w:tcPr>
            <w:tcW w:w="1282"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ascii="Arial" w:hAnsi="Arial" w:eastAsia="宋体" w:cs="Arial"/>
                <w:sz w:val="24"/>
                <w:szCs w:val="24"/>
              </w:rPr>
              <w:t>…</w:t>
            </w:r>
          </w:p>
        </w:tc>
        <w:tc>
          <w:tcPr>
            <w:tcW w:w="1095" w:type="pct"/>
            <w:tcBorders>
              <w:top w:val="single" w:color="auto" w:sz="4" w:space="0"/>
              <w:left w:val="single" w:color="auto" w:sz="4" w:space="0"/>
              <w:bottom w:val="single" w:color="auto" w:sz="4" w:space="0"/>
              <w:right w:val="single" w:color="auto" w:sz="4" w:space="0"/>
            </w:tcBorders>
            <w:vAlign w:val="center"/>
          </w:tcPr>
          <w:p>
            <w:pPr>
              <w:ind w:firstLine="420" w:firstLineChars="200"/>
              <w:rPr>
                <w:rFonts w:ascii="Times New Roman" w:hAnsi="Times New Roman" w:eastAsia="宋体"/>
              </w:rPr>
            </w:pPr>
            <w:r>
              <w:rPr>
                <w:rFonts w:ascii="Arial" w:hAnsi="Arial" w:eastAsia="宋体" w:cs="Arial"/>
              </w:rPr>
              <w:t>…</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szCs w:val="24"/>
              </w:rPr>
            </w:pPr>
            <w:r>
              <w:rPr>
                <w:rFonts w:ascii="Arial" w:hAnsi="Arial" w:eastAsia="宋体" w:cs="Arial"/>
                <w:sz w:val="24"/>
                <w:szCs w:val="24"/>
              </w:rPr>
              <w:t>…</w:t>
            </w: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461"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 w:val="24"/>
                <w:szCs w:val="24"/>
              </w:rPr>
            </w:pPr>
            <w:r>
              <w:rPr>
                <w:rFonts w:hint="eastAsia" w:ascii="Arial" w:hAnsi="Arial" w:eastAsia="宋体" w:cs="Arial"/>
                <w:sz w:val="24"/>
                <w:szCs w:val="24"/>
              </w:rPr>
              <w:t>合计</w:t>
            </w:r>
          </w:p>
        </w:tc>
        <w:tc>
          <w:tcPr>
            <w:tcW w:w="3098"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 w:val="24"/>
                <w:szCs w:val="24"/>
              </w:rPr>
            </w:pPr>
          </w:p>
        </w:tc>
        <w:tc>
          <w:tcPr>
            <w:tcW w:w="719" w:type="pct"/>
            <w:tcBorders>
              <w:top w:val="single" w:color="auto" w:sz="4" w:space="0"/>
              <w:left w:val="single" w:color="auto" w:sz="4" w:space="0"/>
              <w:bottom w:val="single" w:color="auto" w:sz="4" w:space="0"/>
              <w:right w:val="single" w:color="auto" w:sz="4" w:space="0"/>
            </w:tcBorders>
            <w:vAlign w:val="center"/>
          </w:tcPr>
          <w:p>
            <w:pPr>
              <w:jc w:val="center"/>
              <w:rPr>
                <w:rFonts w:ascii="Arial" w:hAnsi="Arial" w:eastAsia="宋体" w:cs="Arial"/>
                <w:sz w:val="24"/>
                <w:szCs w:val="24"/>
              </w:rPr>
            </w:pPr>
          </w:p>
        </w:tc>
      </w:tr>
    </w:tbl>
    <w:p>
      <w:pPr>
        <w:spacing w:before="120" w:line="460" w:lineRule="exact"/>
        <w:ind w:firstLine="482" w:firstLineChars="200"/>
        <w:rPr>
          <w:rFonts w:ascii="Times New Roman" w:hAnsi="Times New Roman" w:eastAsia="宋体"/>
          <w:b/>
          <w:bCs/>
          <w:sz w:val="24"/>
          <w:szCs w:val="24"/>
        </w:rPr>
      </w:pPr>
      <w:r>
        <w:rPr>
          <w:rFonts w:hint="eastAsia" w:ascii="Times New Roman" w:hAnsi="Times New Roman" w:eastAsia="宋体"/>
          <w:b/>
          <w:bCs/>
          <w:sz w:val="24"/>
          <w:szCs w:val="24"/>
        </w:rPr>
        <w:t>注：</w:t>
      </w:r>
      <w:r>
        <w:rPr>
          <w:rFonts w:hint="eastAsia" w:ascii="Times New Roman" w:hAnsi="Times New Roman" w:eastAsia="宋体"/>
          <w:b/>
          <w:bCs/>
          <w:sz w:val="24"/>
          <w:szCs w:val="24"/>
          <w:u w:val="single"/>
        </w:rPr>
        <w:t>以上表格行、列数自行增减</w:t>
      </w:r>
    </w:p>
    <w:p>
      <w:pPr>
        <w:spacing w:before="120" w:line="460" w:lineRule="exact"/>
        <w:ind w:firstLine="482" w:firstLineChars="200"/>
        <w:rPr>
          <w:rFonts w:ascii="Times New Roman" w:hAnsi="Times New Roman" w:eastAsia="宋体"/>
          <w:b/>
          <w:bCs/>
          <w:sz w:val="24"/>
          <w:szCs w:val="24"/>
        </w:rPr>
      </w:pPr>
      <w:r>
        <w:rPr>
          <w:rFonts w:ascii="Times New Roman" w:hAnsi="Times New Roman" w:eastAsia="宋体"/>
          <w:b/>
          <w:bCs/>
          <w:sz w:val="24"/>
          <w:szCs w:val="24"/>
        </w:rPr>
        <w:t>法定代表人或法定代表人授权代表签字或盖章：</w:t>
      </w:r>
    </w:p>
    <w:p>
      <w:pPr>
        <w:spacing w:line="460" w:lineRule="exact"/>
        <w:ind w:firstLine="482" w:firstLineChars="200"/>
        <w:outlineLvl w:val="0"/>
        <w:rPr>
          <w:rFonts w:ascii="Times New Roman" w:hAnsi="Times New Roman" w:eastAsia="宋体"/>
          <w:b/>
          <w:bCs/>
          <w:sz w:val="24"/>
          <w:szCs w:val="24"/>
        </w:rPr>
      </w:pPr>
      <w:r>
        <w:rPr>
          <w:rFonts w:ascii="Times New Roman" w:hAnsi="Times New Roman" w:eastAsia="宋体"/>
          <w:b/>
          <w:bCs/>
          <w:sz w:val="24"/>
          <w:szCs w:val="24"/>
        </w:rPr>
        <w:t>日期：</w:t>
      </w: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pStyle w:val="2"/>
        <w:rPr>
          <w:rFonts w:ascii="Times New Roman" w:hAnsi="Times New Roman"/>
          <w:b/>
          <w:bCs/>
          <w:sz w:val="24"/>
          <w:szCs w:val="24"/>
        </w:rPr>
      </w:pPr>
    </w:p>
    <w:p>
      <w:pPr>
        <w:jc w:val="left"/>
        <w:rPr>
          <w:rFonts w:ascii="宋体" w:hAnsi="宋体" w:eastAsia="宋体" w:cs="宋体"/>
          <w:sz w:val="24"/>
          <w:szCs w:val="24"/>
        </w:rPr>
      </w:pPr>
      <w:r>
        <w:rPr>
          <w:rFonts w:hint="eastAsia" w:ascii="宋体" w:hAnsi="宋体" w:eastAsia="宋体" w:cs="宋体"/>
          <w:sz w:val="24"/>
          <w:szCs w:val="24"/>
        </w:rPr>
        <w:t>(六）询价确认函（格式）：</w:t>
      </w:r>
    </w:p>
    <w:p>
      <w:pPr>
        <w:jc w:val="center"/>
        <w:rPr>
          <w:rFonts w:ascii="宋体" w:hAnsi="宋体" w:eastAsia="宋体" w:cs="宋体"/>
          <w:sz w:val="24"/>
          <w:szCs w:val="24"/>
        </w:rPr>
      </w:pPr>
      <w:bookmarkStart w:id="18" w:name="_Hlk1305730"/>
      <w:r>
        <w:rPr>
          <w:rFonts w:hint="eastAsia" w:ascii="宋体" w:hAnsi="宋体" w:eastAsia="宋体" w:cs="宋体"/>
          <w:sz w:val="24"/>
          <w:szCs w:val="24"/>
        </w:rPr>
        <w:t>询价确认函</w:t>
      </w:r>
    </w:p>
    <w:bookmarkEnd w:id="18"/>
    <w:p>
      <w:pPr>
        <w:jc w:val="left"/>
        <w:rPr>
          <w:rFonts w:ascii="宋体" w:hAnsi="宋体" w:eastAsia="宋体" w:cs="宋体"/>
          <w:sz w:val="24"/>
          <w:szCs w:val="24"/>
          <w:lang w:val="zh-CN"/>
        </w:rPr>
      </w:pPr>
    </w:p>
    <w:p>
      <w:pPr>
        <w:spacing w:line="360" w:lineRule="auto"/>
        <w:jc w:val="left"/>
        <w:rPr>
          <w:rFonts w:ascii="宋体" w:hAnsi="宋体" w:eastAsia="宋体" w:cs="宋体"/>
          <w:sz w:val="24"/>
          <w:szCs w:val="24"/>
          <w:lang w:val="zh-CN"/>
        </w:rPr>
      </w:pPr>
      <w:r>
        <w:rPr>
          <w:rFonts w:hint="eastAsia" w:ascii="宋体" w:hAnsi="宋体" w:eastAsia="宋体" w:cs="宋体"/>
          <w:sz w:val="24"/>
          <w:szCs w:val="24"/>
        </w:rPr>
        <w:t>泰州林诚项目管理有限公司</w:t>
      </w:r>
      <w:r>
        <w:rPr>
          <w:rFonts w:hint="eastAsia" w:ascii="宋体" w:hAnsi="宋体" w:eastAsia="宋体" w:cs="宋体"/>
          <w:sz w:val="24"/>
          <w:szCs w:val="24"/>
          <w:lang w:val="zh-CN"/>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我公司已知          项目的相关要求，并完全清晰理解全部内容，不存在任何误解之处，同意放弃提出质疑的权利。经我公司认真研究，决定无保留地接受采购文件的所有条款，准时参加本项目询价活动。</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lang w:val="zh-CN"/>
        </w:rPr>
      </w:pPr>
    </w:p>
    <w:p>
      <w:pPr>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 xml:space="preserve">单位名称：               </w:t>
      </w:r>
    </w:p>
    <w:p>
      <w:pPr>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 xml:space="preserve">联系人：          </w:t>
      </w:r>
      <w:r>
        <w:rPr>
          <w:rFonts w:hint="eastAsia" w:ascii="宋体" w:hAnsi="宋体" w:eastAsia="宋体" w:cs="宋体"/>
          <w:sz w:val="24"/>
          <w:szCs w:val="24"/>
        </w:rPr>
        <w:t xml:space="preserve">    </w:t>
      </w:r>
      <w:r>
        <w:rPr>
          <w:rFonts w:hint="eastAsia" w:ascii="宋体" w:hAnsi="宋体" w:eastAsia="宋体" w:cs="宋体"/>
          <w:sz w:val="24"/>
          <w:szCs w:val="24"/>
          <w:lang w:val="zh-CN"/>
        </w:rPr>
        <w:t xml:space="preserve">   </w:t>
      </w:r>
    </w:p>
    <w:p>
      <w:pPr>
        <w:spacing w:line="360" w:lineRule="auto"/>
        <w:jc w:val="left"/>
        <w:rPr>
          <w:rFonts w:ascii="宋体" w:hAnsi="宋体" w:eastAsia="宋体" w:cs="宋体"/>
          <w:sz w:val="24"/>
          <w:szCs w:val="24"/>
          <w:lang w:val="zh-CN"/>
        </w:rPr>
      </w:pPr>
      <w:r>
        <w:rPr>
          <w:rFonts w:hint="eastAsia" w:ascii="宋体" w:hAnsi="宋体" w:eastAsia="宋体" w:cs="宋体"/>
          <w:sz w:val="24"/>
          <w:szCs w:val="24"/>
          <w:lang w:val="zh-CN"/>
        </w:rPr>
        <w:t xml:space="preserve">手机：                   </w:t>
      </w:r>
    </w:p>
    <w:p>
      <w:pPr>
        <w:spacing w:line="360" w:lineRule="auto"/>
        <w:jc w:val="center"/>
        <w:rPr>
          <w:rFonts w:ascii="宋体" w:hAnsi="宋体" w:eastAsia="宋体" w:cs="宋体"/>
          <w:sz w:val="24"/>
          <w:szCs w:val="24"/>
          <w:lang w:val="zh-CN"/>
        </w:rPr>
      </w:pPr>
    </w:p>
    <w:p>
      <w:pPr>
        <w:spacing w:line="360" w:lineRule="auto"/>
        <w:jc w:val="center"/>
        <w:rPr>
          <w:rFonts w:ascii="宋体" w:hAnsi="宋体" w:eastAsia="宋体" w:cs="宋体"/>
          <w:sz w:val="24"/>
          <w:szCs w:val="24"/>
          <w:lang w:val="zh-CN"/>
        </w:rPr>
      </w:pPr>
    </w:p>
    <w:p>
      <w:pPr>
        <w:spacing w:line="360" w:lineRule="auto"/>
        <w:jc w:val="center"/>
        <w:rPr>
          <w:rFonts w:ascii="宋体" w:hAnsi="宋体" w:eastAsia="宋体" w:cs="宋体"/>
          <w:sz w:val="24"/>
          <w:szCs w:val="24"/>
          <w:lang w:val="zh-CN"/>
        </w:rPr>
      </w:pPr>
    </w:p>
    <w:p>
      <w:pPr>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 xml:space="preserve">单位（公章）：        </w:t>
      </w:r>
    </w:p>
    <w:p>
      <w:pPr>
        <w:spacing w:line="360" w:lineRule="auto"/>
        <w:jc w:val="center"/>
        <w:rPr>
          <w:rFonts w:ascii="宋体" w:hAnsi="宋体" w:eastAsia="宋体" w:cs="宋体"/>
          <w:sz w:val="24"/>
          <w:szCs w:val="24"/>
          <w:lang w:val="zh-CN"/>
        </w:rPr>
      </w:pPr>
      <w:r>
        <w:rPr>
          <w:rFonts w:hint="eastAsia" w:ascii="宋体" w:hAnsi="宋体" w:eastAsia="宋体" w:cs="宋体"/>
          <w:sz w:val="24"/>
          <w:szCs w:val="24"/>
          <w:lang w:val="zh-CN"/>
        </w:rPr>
        <w:t>年   月   日</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备注：供应商须在2022年 10 月 8日11：30前将确认函以电子文件形式（图片或PDF）发送至邮箱3317004925@qq.com，邮件主题：确认函+公司名称）或送至泰州市开发区雪铁龙路1号(梦创中心北楼308室）。未能在指定时间前将确认函发送至指定目的地的供应商，采购人有权拒绝其响应文件。</w:t>
      </w:r>
    </w:p>
    <w:p>
      <w:pPr>
        <w:pStyle w:val="15"/>
        <w:ind w:firstLine="482"/>
        <w:rPr>
          <w:rFonts w:ascii="Times New Roman" w:hAnsi="Times New Roman" w:eastAsia="宋体"/>
          <w:b/>
          <w:bCs/>
          <w:sz w:val="24"/>
          <w:szCs w:val="24"/>
        </w:rPr>
      </w:pPr>
    </w:p>
    <w:p>
      <w:pPr>
        <w:spacing w:line="360" w:lineRule="auto"/>
        <w:rPr>
          <w:rFonts w:ascii="Times New Roman" w:hAnsi="Times New Roman" w:eastAsia="宋体"/>
          <w:b/>
          <w:bCs/>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5007CF"/>
    <w:multiLevelType w:val="multilevel"/>
    <w:tmpl w:val="085007CF"/>
    <w:lvl w:ilvl="0" w:tentative="0">
      <w:start w:val="1"/>
      <w:numFmt w:val="decimal"/>
      <w:lvlText w:val="%1."/>
      <w:lvlJc w:val="left"/>
      <w:pPr>
        <w:tabs>
          <w:tab w:val="left" w:pos="772"/>
        </w:tabs>
        <w:ind w:left="772" w:hanging="420"/>
      </w:pPr>
      <w:rPr>
        <w:rFonts w:cs="Times New Roman"/>
        <w:color w:val="auto"/>
      </w:rPr>
    </w:lvl>
    <w:lvl w:ilvl="1" w:tentative="0">
      <w:start w:val="1"/>
      <w:numFmt w:val="decimalEnclosedCircle"/>
      <w:lvlText w:val="%2"/>
      <w:lvlJc w:val="left"/>
      <w:pPr>
        <w:tabs>
          <w:tab w:val="left" w:pos="1192"/>
        </w:tabs>
        <w:ind w:left="1192" w:hanging="420"/>
      </w:pPr>
      <w:rPr>
        <w:rFonts w:ascii="Times New Roman" w:hAnsi="Times New Roman" w:eastAsia="Times New Roman" w:cs="Times New Roman"/>
        <w:color w:val="auto"/>
      </w:rPr>
    </w:lvl>
    <w:lvl w:ilvl="2" w:tentative="0">
      <w:start w:val="1"/>
      <w:numFmt w:val="lowerRoman"/>
      <w:lvlText w:val="%3."/>
      <w:lvlJc w:val="right"/>
      <w:pPr>
        <w:tabs>
          <w:tab w:val="left" w:pos="1612"/>
        </w:tabs>
        <w:ind w:left="1612" w:hanging="420"/>
      </w:pPr>
      <w:rPr>
        <w:rFonts w:cs="Times New Roman"/>
      </w:rPr>
    </w:lvl>
    <w:lvl w:ilvl="3" w:tentative="0">
      <w:start w:val="1"/>
      <w:numFmt w:val="decimal"/>
      <w:lvlText w:val="%4."/>
      <w:lvlJc w:val="left"/>
      <w:pPr>
        <w:tabs>
          <w:tab w:val="left" w:pos="2032"/>
        </w:tabs>
        <w:ind w:left="2032" w:hanging="420"/>
      </w:pPr>
      <w:rPr>
        <w:rFonts w:cs="Times New Roman"/>
      </w:rPr>
    </w:lvl>
    <w:lvl w:ilvl="4" w:tentative="0">
      <w:start w:val="1"/>
      <w:numFmt w:val="lowerLetter"/>
      <w:lvlText w:val="%5)"/>
      <w:lvlJc w:val="left"/>
      <w:pPr>
        <w:tabs>
          <w:tab w:val="left" w:pos="2452"/>
        </w:tabs>
        <w:ind w:left="2452" w:hanging="420"/>
      </w:pPr>
      <w:rPr>
        <w:rFonts w:cs="Times New Roman"/>
      </w:rPr>
    </w:lvl>
    <w:lvl w:ilvl="5" w:tentative="0">
      <w:start w:val="1"/>
      <w:numFmt w:val="lowerRoman"/>
      <w:lvlText w:val="%6."/>
      <w:lvlJc w:val="right"/>
      <w:pPr>
        <w:tabs>
          <w:tab w:val="left" w:pos="2872"/>
        </w:tabs>
        <w:ind w:left="2872" w:hanging="420"/>
      </w:pPr>
      <w:rPr>
        <w:rFonts w:cs="Times New Roman"/>
      </w:rPr>
    </w:lvl>
    <w:lvl w:ilvl="6" w:tentative="0">
      <w:start w:val="1"/>
      <w:numFmt w:val="decimal"/>
      <w:lvlText w:val="%7."/>
      <w:lvlJc w:val="left"/>
      <w:pPr>
        <w:tabs>
          <w:tab w:val="left" w:pos="3292"/>
        </w:tabs>
        <w:ind w:left="3292" w:hanging="420"/>
      </w:pPr>
      <w:rPr>
        <w:rFonts w:cs="Times New Roman"/>
      </w:rPr>
    </w:lvl>
    <w:lvl w:ilvl="7" w:tentative="0">
      <w:start w:val="1"/>
      <w:numFmt w:val="lowerLetter"/>
      <w:lvlText w:val="%8)"/>
      <w:lvlJc w:val="left"/>
      <w:pPr>
        <w:tabs>
          <w:tab w:val="left" w:pos="3712"/>
        </w:tabs>
        <w:ind w:left="3712" w:hanging="420"/>
      </w:pPr>
      <w:rPr>
        <w:rFonts w:cs="Times New Roman"/>
      </w:rPr>
    </w:lvl>
    <w:lvl w:ilvl="8" w:tentative="0">
      <w:start w:val="1"/>
      <w:numFmt w:val="lowerRoman"/>
      <w:lvlText w:val="%9."/>
      <w:lvlJc w:val="right"/>
      <w:pPr>
        <w:tabs>
          <w:tab w:val="left" w:pos="4132"/>
        </w:tabs>
        <w:ind w:left="4132" w:hanging="420"/>
      </w:pPr>
      <w:rPr>
        <w:rFonts w:cs="Times New Roman"/>
      </w:rPr>
    </w:lvl>
  </w:abstractNum>
  <w:abstractNum w:abstractNumId="1">
    <w:nsid w:val="18D02AF5"/>
    <w:multiLevelType w:val="singleLevel"/>
    <w:tmpl w:val="18D02AF5"/>
    <w:lvl w:ilvl="0" w:tentative="0">
      <w:start w:val="1"/>
      <w:numFmt w:val="decimal"/>
      <w:lvlText w:val="（%1）"/>
      <w:lvlJc w:val="left"/>
      <w:pPr>
        <w:tabs>
          <w:tab w:val="left" w:pos="852"/>
        </w:tabs>
        <w:ind w:left="959" w:hanging="720"/>
      </w:pPr>
      <w:rPr>
        <w:rFonts w:hint="eastAsia" w:cs="Times New Roman"/>
        <w:color w:val="auto"/>
      </w:rPr>
    </w:lvl>
  </w:abstractNum>
  <w:abstractNum w:abstractNumId="2">
    <w:nsid w:val="1FD96D2B"/>
    <w:multiLevelType w:val="singleLevel"/>
    <w:tmpl w:val="1FD96D2B"/>
    <w:lvl w:ilvl="0" w:tentative="0">
      <w:start w:val="1"/>
      <w:numFmt w:val="decimal"/>
      <w:lvlText w:val="（%1）"/>
      <w:lvlJc w:val="left"/>
      <w:pPr>
        <w:tabs>
          <w:tab w:val="left" w:pos="980"/>
        </w:tabs>
        <w:ind w:left="980" w:hanging="696"/>
      </w:pPr>
      <w:rPr>
        <w:rFonts w:ascii="Times New Roman" w:hAnsi="Times New Roman" w:eastAsia="Times New Roman" w:cs="Times New Roman"/>
        <w:color w:val="auto"/>
      </w:rPr>
    </w:lvl>
  </w:abstractNum>
  <w:abstractNum w:abstractNumId="3">
    <w:nsid w:val="26D85E2D"/>
    <w:multiLevelType w:val="multilevel"/>
    <w:tmpl w:val="26D85E2D"/>
    <w:lvl w:ilvl="0" w:tentative="0">
      <w:start w:val="1"/>
      <w:numFmt w:val="decimal"/>
      <w:lvlText w:val="%1．"/>
      <w:lvlJc w:val="left"/>
      <w:pPr>
        <w:tabs>
          <w:tab w:val="left" w:pos="898"/>
        </w:tabs>
        <w:ind w:left="898"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30C36D78"/>
    <w:multiLevelType w:val="singleLevel"/>
    <w:tmpl w:val="30C36D78"/>
    <w:lvl w:ilvl="0" w:tentative="0">
      <w:start w:val="1"/>
      <w:numFmt w:val="decimal"/>
      <w:lvlText w:val="%1．"/>
      <w:lvlJc w:val="left"/>
      <w:pPr>
        <w:tabs>
          <w:tab w:val="left" w:pos="988"/>
        </w:tabs>
        <w:ind w:left="988" w:hanging="420"/>
      </w:pPr>
      <w:rPr>
        <w:rFonts w:hint="eastAsia" w:cs="Times New Roman"/>
      </w:rPr>
    </w:lvl>
  </w:abstractNum>
  <w:abstractNum w:abstractNumId="5">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6">
    <w:nsid w:val="41DC48F5"/>
    <w:multiLevelType w:val="multilevel"/>
    <w:tmpl w:val="41DC48F5"/>
    <w:lvl w:ilvl="0" w:tentative="0">
      <w:start w:val="1"/>
      <w:numFmt w:val="decimal"/>
      <w:lvlText w:val="%1．"/>
      <w:lvlJc w:val="left"/>
      <w:pPr>
        <w:tabs>
          <w:tab w:val="left" w:pos="898"/>
        </w:tabs>
        <w:ind w:left="898" w:hanging="720"/>
      </w:pPr>
      <w:rPr>
        <w:rFonts w:hint="eastAsia" w:cs="Times New Roman"/>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right"/>
      <w:pPr>
        <w:tabs>
          <w:tab w:val="left" w:pos="1438"/>
        </w:tabs>
        <w:ind w:left="1438" w:hanging="420"/>
      </w:pPr>
      <w:rPr>
        <w:rFonts w:ascii="Times New Roman" w:hAnsi="Times New Roman" w:eastAsia="Times New Roman"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7">
    <w:nsid w:val="4B320AA5"/>
    <w:multiLevelType w:val="multilevel"/>
    <w:tmpl w:val="4B320AA5"/>
    <w:lvl w:ilvl="0" w:tentative="0">
      <w:start w:val="1"/>
      <w:numFmt w:val="decimalEnclosedCircle"/>
      <w:lvlText w:val="%1"/>
      <w:lvlJc w:val="left"/>
      <w:pPr>
        <w:tabs>
          <w:tab w:val="left" w:pos="570"/>
        </w:tabs>
        <w:ind w:left="570" w:hanging="360"/>
      </w:pPr>
      <w:rPr>
        <w:rFonts w:hint="default"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8">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rPr>
    </w:lvl>
    <w:lvl w:ilvl="5" w:tentative="0">
      <w:start w:val="1"/>
      <w:numFmt w:val="lowerLetter"/>
      <w:lvlText w:val="%6．"/>
      <w:lvlJc w:val="left"/>
      <w:pPr>
        <w:ind w:left="2610" w:hanging="360"/>
      </w:pPr>
      <w:rPr>
        <w:rFonts w:hint="default" w:cs="Times New Roman"/>
        <w:b/>
        <w:color w:val="auto"/>
      </w:rPr>
    </w:lvl>
    <w:lvl w:ilvl="6" w:tentative="0">
      <w:start w:val="1"/>
      <w:numFmt w:val="lowerLetter"/>
      <w:lvlText w:val="%7、"/>
      <w:lvlJc w:val="left"/>
      <w:pPr>
        <w:ind w:left="3030" w:hanging="360"/>
      </w:pPr>
      <w:rPr>
        <w:rFonts w:hint="default" w:cs="Times New Roman"/>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9">
    <w:nsid w:val="64607A38"/>
    <w:multiLevelType w:val="multilevel"/>
    <w:tmpl w:val="64607A38"/>
    <w:lvl w:ilvl="0" w:tentative="0">
      <w:start w:val="1"/>
      <w:numFmt w:val="chineseCountingThousand"/>
      <w:lvlText w:val="%1、"/>
      <w:lvlJc w:val="left"/>
      <w:pPr>
        <w:tabs>
          <w:tab w:val="left" w:pos="552"/>
        </w:tabs>
        <w:ind w:left="552" w:hanging="4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11">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num w:numId="1">
    <w:abstractNumId w:val="6"/>
  </w:num>
  <w:num w:numId="2">
    <w:abstractNumId w:val="0"/>
  </w:num>
  <w:num w:numId="3">
    <w:abstractNumId w:val="1"/>
  </w:num>
  <w:num w:numId="4">
    <w:abstractNumId w:val="3"/>
  </w:num>
  <w:num w:numId="5">
    <w:abstractNumId w:val="11"/>
  </w:num>
  <w:num w:numId="6">
    <w:abstractNumId w:val="8"/>
  </w:num>
  <w:num w:numId="7">
    <w:abstractNumId w:val="2"/>
  </w:num>
  <w:num w:numId="8">
    <w:abstractNumId w:val="7"/>
  </w:num>
  <w:num w:numId="9">
    <w:abstractNumId w:val="4"/>
  </w:num>
  <w:num w:numId="10">
    <w:abstractNumId w:val="10"/>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2ZWQzZGI0ZDA0MWU0MjY1YjkyNDg1OGY3ZjE2ZDMifQ=="/>
  </w:docVars>
  <w:rsids>
    <w:rsidRoot w:val="00E94E12"/>
    <w:rsid w:val="00032A2D"/>
    <w:rsid w:val="00035ED0"/>
    <w:rsid w:val="00050B82"/>
    <w:rsid w:val="000567E7"/>
    <w:rsid w:val="0005784A"/>
    <w:rsid w:val="00062C85"/>
    <w:rsid w:val="00076F88"/>
    <w:rsid w:val="000A452C"/>
    <w:rsid w:val="000E1E69"/>
    <w:rsid w:val="000F1709"/>
    <w:rsid w:val="000F1818"/>
    <w:rsid w:val="000F4B0C"/>
    <w:rsid w:val="000F71C4"/>
    <w:rsid w:val="001137A4"/>
    <w:rsid w:val="00131D32"/>
    <w:rsid w:val="00142D8B"/>
    <w:rsid w:val="001578F3"/>
    <w:rsid w:val="001711FF"/>
    <w:rsid w:val="00176191"/>
    <w:rsid w:val="00182D6C"/>
    <w:rsid w:val="001833F5"/>
    <w:rsid w:val="001869A7"/>
    <w:rsid w:val="001B6C27"/>
    <w:rsid w:val="001D6561"/>
    <w:rsid w:val="001D656D"/>
    <w:rsid w:val="001D6ED7"/>
    <w:rsid w:val="001F6850"/>
    <w:rsid w:val="0020035A"/>
    <w:rsid w:val="00207409"/>
    <w:rsid w:val="00216BC5"/>
    <w:rsid w:val="00216F76"/>
    <w:rsid w:val="00223B9C"/>
    <w:rsid w:val="002325AE"/>
    <w:rsid w:val="002522E6"/>
    <w:rsid w:val="00256ED5"/>
    <w:rsid w:val="002A3FAB"/>
    <w:rsid w:val="002C00A7"/>
    <w:rsid w:val="002E509F"/>
    <w:rsid w:val="003267A9"/>
    <w:rsid w:val="00333913"/>
    <w:rsid w:val="00334D65"/>
    <w:rsid w:val="003372B6"/>
    <w:rsid w:val="00357BA9"/>
    <w:rsid w:val="00372054"/>
    <w:rsid w:val="00375C7A"/>
    <w:rsid w:val="003A2E1D"/>
    <w:rsid w:val="003C3F0D"/>
    <w:rsid w:val="003D0885"/>
    <w:rsid w:val="003E5C9B"/>
    <w:rsid w:val="004705B7"/>
    <w:rsid w:val="004737F4"/>
    <w:rsid w:val="00473EC1"/>
    <w:rsid w:val="00485C41"/>
    <w:rsid w:val="00493156"/>
    <w:rsid w:val="004A5DED"/>
    <w:rsid w:val="004C6871"/>
    <w:rsid w:val="004D125F"/>
    <w:rsid w:val="004E5FE5"/>
    <w:rsid w:val="00503E61"/>
    <w:rsid w:val="005146DD"/>
    <w:rsid w:val="005173FC"/>
    <w:rsid w:val="00534C48"/>
    <w:rsid w:val="00535FC4"/>
    <w:rsid w:val="00544B24"/>
    <w:rsid w:val="005515C3"/>
    <w:rsid w:val="00566D02"/>
    <w:rsid w:val="00585939"/>
    <w:rsid w:val="005B3BEC"/>
    <w:rsid w:val="005E56AE"/>
    <w:rsid w:val="005F0889"/>
    <w:rsid w:val="005F3325"/>
    <w:rsid w:val="005F5311"/>
    <w:rsid w:val="005F6500"/>
    <w:rsid w:val="00610680"/>
    <w:rsid w:val="00630D91"/>
    <w:rsid w:val="00661B34"/>
    <w:rsid w:val="00670717"/>
    <w:rsid w:val="00694AB5"/>
    <w:rsid w:val="00694BC8"/>
    <w:rsid w:val="006A3833"/>
    <w:rsid w:val="006B1745"/>
    <w:rsid w:val="006B23CD"/>
    <w:rsid w:val="006C3792"/>
    <w:rsid w:val="006E0D3C"/>
    <w:rsid w:val="00704F81"/>
    <w:rsid w:val="00735018"/>
    <w:rsid w:val="007352A6"/>
    <w:rsid w:val="0074020E"/>
    <w:rsid w:val="00787315"/>
    <w:rsid w:val="007A2CCC"/>
    <w:rsid w:val="007A73DF"/>
    <w:rsid w:val="007B3D8D"/>
    <w:rsid w:val="007D0B5C"/>
    <w:rsid w:val="007D2233"/>
    <w:rsid w:val="007D4459"/>
    <w:rsid w:val="007E4820"/>
    <w:rsid w:val="007F1B6C"/>
    <w:rsid w:val="008042C5"/>
    <w:rsid w:val="00810963"/>
    <w:rsid w:val="0082342C"/>
    <w:rsid w:val="00825C6F"/>
    <w:rsid w:val="0082637B"/>
    <w:rsid w:val="00831B72"/>
    <w:rsid w:val="00855725"/>
    <w:rsid w:val="00870090"/>
    <w:rsid w:val="008B5331"/>
    <w:rsid w:val="008C3C4B"/>
    <w:rsid w:val="008E1A4A"/>
    <w:rsid w:val="00902E27"/>
    <w:rsid w:val="00944707"/>
    <w:rsid w:val="009534ED"/>
    <w:rsid w:val="009658B4"/>
    <w:rsid w:val="00970829"/>
    <w:rsid w:val="009A02C7"/>
    <w:rsid w:val="009A39BA"/>
    <w:rsid w:val="009C296C"/>
    <w:rsid w:val="00A41F75"/>
    <w:rsid w:val="00A42620"/>
    <w:rsid w:val="00A43A20"/>
    <w:rsid w:val="00AC5BE2"/>
    <w:rsid w:val="00AD4FC5"/>
    <w:rsid w:val="00AE3501"/>
    <w:rsid w:val="00AF087F"/>
    <w:rsid w:val="00AF6E99"/>
    <w:rsid w:val="00B02ABD"/>
    <w:rsid w:val="00B35707"/>
    <w:rsid w:val="00B4029D"/>
    <w:rsid w:val="00B520CE"/>
    <w:rsid w:val="00B52447"/>
    <w:rsid w:val="00B63827"/>
    <w:rsid w:val="00B8197C"/>
    <w:rsid w:val="00B90345"/>
    <w:rsid w:val="00B92283"/>
    <w:rsid w:val="00BA76A8"/>
    <w:rsid w:val="00BD0001"/>
    <w:rsid w:val="00BD7DDD"/>
    <w:rsid w:val="00BE23FC"/>
    <w:rsid w:val="00BE25A6"/>
    <w:rsid w:val="00C272EE"/>
    <w:rsid w:val="00C31827"/>
    <w:rsid w:val="00C36124"/>
    <w:rsid w:val="00C37B10"/>
    <w:rsid w:val="00C47B7F"/>
    <w:rsid w:val="00C706D4"/>
    <w:rsid w:val="00C80627"/>
    <w:rsid w:val="00C85853"/>
    <w:rsid w:val="00C87407"/>
    <w:rsid w:val="00C903C3"/>
    <w:rsid w:val="00CB7BD7"/>
    <w:rsid w:val="00CE4A89"/>
    <w:rsid w:val="00CF1772"/>
    <w:rsid w:val="00D236F7"/>
    <w:rsid w:val="00D6034A"/>
    <w:rsid w:val="00D618D9"/>
    <w:rsid w:val="00D73C75"/>
    <w:rsid w:val="00D76435"/>
    <w:rsid w:val="00DA3ED3"/>
    <w:rsid w:val="00DB15D3"/>
    <w:rsid w:val="00DF1D13"/>
    <w:rsid w:val="00E02ACE"/>
    <w:rsid w:val="00E046AB"/>
    <w:rsid w:val="00E27544"/>
    <w:rsid w:val="00E3044A"/>
    <w:rsid w:val="00E309B6"/>
    <w:rsid w:val="00E37473"/>
    <w:rsid w:val="00E426D4"/>
    <w:rsid w:val="00E63D6F"/>
    <w:rsid w:val="00E94E12"/>
    <w:rsid w:val="00EE0758"/>
    <w:rsid w:val="00F05235"/>
    <w:rsid w:val="00F25D66"/>
    <w:rsid w:val="00F648A6"/>
    <w:rsid w:val="00F852FF"/>
    <w:rsid w:val="00FA6631"/>
    <w:rsid w:val="00FB2575"/>
    <w:rsid w:val="00FD745C"/>
    <w:rsid w:val="00FE2E44"/>
    <w:rsid w:val="028B178C"/>
    <w:rsid w:val="030A04B1"/>
    <w:rsid w:val="05ED34AB"/>
    <w:rsid w:val="087728EB"/>
    <w:rsid w:val="0E677A2F"/>
    <w:rsid w:val="0EAC365D"/>
    <w:rsid w:val="130B2711"/>
    <w:rsid w:val="134B63D6"/>
    <w:rsid w:val="13E009F4"/>
    <w:rsid w:val="17D745C7"/>
    <w:rsid w:val="1A9D4C69"/>
    <w:rsid w:val="1B1D4D49"/>
    <w:rsid w:val="1B34635D"/>
    <w:rsid w:val="1C9356C1"/>
    <w:rsid w:val="1F463D5B"/>
    <w:rsid w:val="202E655B"/>
    <w:rsid w:val="20B51D08"/>
    <w:rsid w:val="217F0895"/>
    <w:rsid w:val="21D46488"/>
    <w:rsid w:val="22C32DE9"/>
    <w:rsid w:val="23F011B2"/>
    <w:rsid w:val="246605CC"/>
    <w:rsid w:val="24F61646"/>
    <w:rsid w:val="26006CAA"/>
    <w:rsid w:val="265979C0"/>
    <w:rsid w:val="26AF5308"/>
    <w:rsid w:val="27D57288"/>
    <w:rsid w:val="281641E1"/>
    <w:rsid w:val="28D80B91"/>
    <w:rsid w:val="292D3E59"/>
    <w:rsid w:val="293B0A1A"/>
    <w:rsid w:val="2B2B3F94"/>
    <w:rsid w:val="2C6D42EA"/>
    <w:rsid w:val="2E5F6658"/>
    <w:rsid w:val="3110197D"/>
    <w:rsid w:val="34780410"/>
    <w:rsid w:val="37805BF9"/>
    <w:rsid w:val="38A46474"/>
    <w:rsid w:val="399565E0"/>
    <w:rsid w:val="39DB48B8"/>
    <w:rsid w:val="3B362AF1"/>
    <w:rsid w:val="3E7C3547"/>
    <w:rsid w:val="412D5B7D"/>
    <w:rsid w:val="451456D0"/>
    <w:rsid w:val="467B1681"/>
    <w:rsid w:val="470F017B"/>
    <w:rsid w:val="48EF067D"/>
    <w:rsid w:val="4BF301AD"/>
    <w:rsid w:val="4C8B749B"/>
    <w:rsid w:val="4CC961C1"/>
    <w:rsid w:val="4D144800"/>
    <w:rsid w:val="4D787934"/>
    <w:rsid w:val="4EAF713F"/>
    <w:rsid w:val="4F6C34E7"/>
    <w:rsid w:val="50123A3C"/>
    <w:rsid w:val="51A21EB3"/>
    <w:rsid w:val="54EE0A7F"/>
    <w:rsid w:val="55356559"/>
    <w:rsid w:val="55C044C3"/>
    <w:rsid w:val="584A6390"/>
    <w:rsid w:val="5ABA3CA0"/>
    <w:rsid w:val="5B1C4013"/>
    <w:rsid w:val="5BDE751B"/>
    <w:rsid w:val="5CF831CF"/>
    <w:rsid w:val="5EAF519E"/>
    <w:rsid w:val="5EDF412C"/>
    <w:rsid w:val="5FD806AB"/>
    <w:rsid w:val="5FE75430"/>
    <w:rsid w:val="5FFB6FC1"/>
    <w:rsid w:val="601A63B4"/>
    <w:rsid w:val="63327C0D"/>
    <w:rsid w:val="6395720D"/>
    <w:rsid w:val="63A97354"/>
    <w:rsid w:val="65404DA2"/>
    <w:rsid w:val="68E502BA"/>
    <w:rsid w:val="6BBF7FE7"/>
    <w:rsid w:val="6DE6498D"/>
    <w:rsid w:val="70542EB4"/>
    <w:rsid w:val="70F149D2"/>
    <w:rsid w:val="71C32E19"/>
    <w:rsid w:val="72A42FE0"/>
    <w:rsid w:val="72CB1635"/>
    <w:rsid w:val="735008A6"/>
    <w:rsid w:val="73A26174"/>
    <w:rsid w:val="746F25C4"/>
    <w:rsid w:val="76B26A80"/>
    <w:rsid w:val="78D02715"/>
    <w:rsid w:val="78D51809"/>
    <w:rsid w:val="796812C8"/>
    <w:rsid w:val="79834F33"/>
    <w:rsid w:val="7A157C26"/>
    <w:rsid w:val="7A2D0E6D"/>
    <w:rsid w:val="7BE83E54"/>
    <w:rsid w:val="7EE321D0"/>
    <w:rsid w:val="7EF852E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qFormat="1" w:unhideWhenUsed="0" w:uiPriority="0"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99"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21"/>
    <w:qFormat/>
    <w:uiPriority w:val="99"/>
    <w:pPr>
      <w:keepNext/>
      <w:keepLines/>
      <w:spacing w:before="340" w:after="330" w:line="578" w:lineRule="auto"/>
      <w:outlineLvl w:val="0"/>
    </w:pPr>
    <w:rPr>
      <w:rFonts w:ascii="Times New Roman" w:hAnsi="Times New Roman" w:eastAsia="宋体"/>
      <w:b/>
      <w:bCs/>
      <w:kern w:val="44"/>
      <w:sz w:val="44"/>
      <w:szCs w:val="44"/>
    </w:rPr>
  </w:style>
  <w:style w:type="paragraph" w:styleId="4">
    <w:name w:val="heading 2"/>
    <w:basedOn w:val="1"/>
    <w:next w:val="1"/>
    <w:qFormat/>
    <w:locked/>
    <w:uiPriority w:val="99"/>
    <w:pPr>
      <w:keepNext/>
      <w:keepLines/>
      <w:spacing w:before="260" w:after="260" w:line="416" w:lineRule="auto"/>
      <w:jc w:val="center"/>
      <w:outlineLvl w:val="1"/>
    </w:pPr>
    <w:rPr>
      <w:rFonts w:ascii="Arial" w:hAnsi="Arial" w:eastAsia="幼圆"/>
      <w:b/>
      <w:sz w:val="44"/>
      <w:szCs w:val="20"/>
    </w:rPr>
  </w:style>
  <w:style w:type="paragraph" w:styleId="5">
    <w:name w:val="heading 4"/>
    <w:basedOn w:val="1"/>
    <w:next w:val="1"/>
    <w:link w:val="22"/>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Times New Roman"/>
      <w:kern w:val="2"/>
      <w:sz w:val="21"/>
      <w:szCs w:val="22"/>
      <w:lang w:val="en-US" w:eastAsia="zh-CN" w:bidi="ar-SA"/>
    </w:rPr>
  </w:style>
  <w:style w:type="paragraph" w:styleId="6">
    <w:name w:val="Note Heading"/>
    <w:basedOn w:val="1"/>
    <w:next w:val="1"/>
    <w:qFormat/>
    <w:uiPriority w:val="0"/>
    <w:rPr>
      <w:rFonts w:ascii="Verdana" w:hAnsi="Verdana"/>
      <w:szCs w:val="20"/>
    </w:rPr>
  </w:style>
  <w:style w:type="paragraph" w:styleId="7">
    <w:name w:val="Normal Indent"/>
    <w:basedOn w:val="1"/>
    <w:qFormat/>
    <w:uiPriority w:val="0"/>
    <w:pPr>
      <w:ind w:firstLine="420"/>
    </w:pPr>
    <w:rPr>
      <w:szCs w:val="20"/>
    </w:rPr>
  </w:style>
  <w:style w:type="paragraph" w:styleId="8">
    <w:name w:val="Body Text"/>
    <w:basedOn w:val="1"/>
    <w:next w:val="9"/>
    <w:qFormat/>
    <w:uiPriority w:val="0"/>
    <w:rPr>
      <w:rFonts w:ascii="楷体_GB2312" w:hAnsi="Arial" w:eastAsia="楷体_GB2312"/>
      <w:sz w:val="28"/>
      <w:szCs w:val="20"/>
    </w:rPr>
  </w:style>
  <w:style w:type="paragraph" w:styleId="9">
    <w:name w:val="toc 2"/>
    <w:basedOn w:val="1"/>
    <w:next w:val="1"/>
    <w:qFormat/>
    <w:locked/>
    <w:uiPriority w:val="0"/>
    <w:pPr>
      <w:ind w:left="210"/>
      <w:jc w:val="left"/>
    </w:pPr>
    <w:rPr>
      <w:smallCaps/>
    </w:rPr>
  </w:style>
  <w:style w:type="paragraph" w:styleId="10">
    <w:name w:val="Plain Text"/>
    <w:basedOn w:val="1"/>
    <w:link w:val="30"/>
    <w:qFormat/>
    <w:uiPriority w:val="99"/>
    <w:rPr>
      <w:rFonts w:ascii="宋体" w:hAnsi="Courier New" w:eastAsia="宋体"/>
    </w:rPr>
  </w:style>
  <w:style w:type="paragraph" w:styleId="11">
    <w:name w:val="Balloon Text"/>
    <w:basedOn w:val="1"/>
    <w:link w:val="34"/>
    <w:semiHidden/>
    <w:qFormat/>
    <w:uiPriority w:val="99"/>
    <w:rPr>
      <w:kern w:val="0"/>
      <w:sz w:val="18"/>
      <w:szCs w:val="18"/>
    </w:rPr>
  </w:style>
  <w:style w:type="paragraph" w:styleId="12">
    <w:name w:val="footer"/>
    <w:basedOn w:val="1"/>
    <w:link w:val="36"/>
    <w:qFormat/>
    <w:uiPriority w:val="99"/>
    <w:pPr>
      <w:tabs>
        <w:tab w:val="center" w:pos="4153"/>
        <w:tab w:val="right" w:pos="8306"/>
      </w:tabs>
      <w:snapToGrid w:val="0"/>
      <w:jc w:val="left"/>
    </w:pPr>
    <w:rPr>
      <w:kern w:val="0"/>
      <w:sz w:val="18"/>
      <w:szCs w:val="18"/>
    </w:rPr>
  </w:style>
  <w:style w:type="paragraph" w:styleId="13">
    <w:name w:val="header"/>
    <w:basedOn w:val="1"/>
    <w:link w:val="25"/>
    <w:qFormat/>
    <w:uiPriority w:val="99"/>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4">
    <w:name w:val="Title"/>
    <w:basedOn w:val="1"/>
    <w:next w:val="1"/>
    <w:link w:val="27"/>
    <w:qFormat/>
    <w:uiPriority w:val="99"/>
    <w:pPr>
      <w:spacing w:before="240" w:after="60"/>
      <w:jc w:val="center"/>
      <w:outlineLvl w:val="0"/>
    </w:pPr>
    <w:rPr>
      <w:rFonts w:ascii="Cambria" w:hAnsi="Cambria" w:eastAsia="黑体"/>
      <w:bCs/>
      <w:kern w:val="0"/>
      <w:sz w:val="28"/>
      <w:szCs w:val="32"/>
    </w:rPr>
  </w:style>
  <w:style w:type="paragraph" w:styleId="15">
    <w:name w:val="Body Text First Indent"/>
    <w:basedOn w:val="8"/>
    <w:qFormat/>
    <w:uiPriority w:val="0"/>
    <w:pPr>
      <w:spacing w:line="360" w:lineRule="auto"/>
      <w:ind w:firstLine="200" w:firstLineChars="200"/>
    </w:pPr>
    <w:rPr>
      <w:rFonts w:ascii="仿宋_GB2312" w:eastAsia="仿宋_GB2312"/>
      <w:sz w:val="30"/>
      <w:szCs w:val="30"/>
    </w:rPr>
  </w:style>
  <w:style w:type="table" w:styleId="17">
    <w:name w:val="Table Grid"/>
    <w:basedOn w:val="1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TML Typewriter"/>
    <w:basedOn w:val="18"/>
    <w:qFormat/>
    <w:uiPriority w:val="99"/>
    <w:rPr>
      <w:rFonts w:ascii="宋体" w:hAnsi="宋体" w:eastAsia="宋体" w:cs="Times New Roman"/>
      <w:sz w:val="24"/>
    </w:rPr>
  </w:style>
  <w:style w:type="character" w:styleId="20">
    <w:name w:val="Hyperlink"/>
    <w:basedOn w:val="18"/>
    <w:qFormat/>
    <w:uiPriority w:val="99"/>
    <w:rPr>
      <w:rFonts w:cs="Times New Roman"/>
      <w:color w:val="0563C1"/>
      <w:u w:val="single"/>
    </w:rPr>
  </w:style>
  <w:style w:type="character" w:customStyle="1" w:styleId="21">
    <w:name w:val="标题 1 字符1"/>
    <w:basedOn w:val="18"/>
    <w:link w:val="3"/>
    <w:qFormat/>
    <w:locked/>
    <w:uiPriority w:val="99"/>
    <w:rPr>
      <w:rFonts w:ascii="Times New Roman" w:hAnsi="Times New Roman" w:eastAsia="宋体" w:cs="Times New Roman"/>
      <w:b/>
      <w:bCs/>
      <w:kern w:val="44"/>
      <w:sz w:val="44"/>
      <w:szCs w:val="44"/>
    </w:rPr>
  </w:style>
  <w:style w:type="character" w:customStyle="1" w:styleId="22">
    <w:name w:val="标题 4 字符1"/>
    <w:basedOn w:val="18"/>
    <w:link w:val="5"/>
    <w:semiHidden/>
    <w:qFormat/>
    <w:locked/>
    <w:uiPriority w:val="99"/>
    <w:rPr>
      <w:rFonts w:ascii="等线 Light" w:hAnsi="等线 Light" w:eastAsia="等线 Light" w:cs="Times New Roman"/>
      <w:b/>
      <w:bCs/>
      <w:sz w:val="28"/>
      <w:szCs w:val="28"/>
    </w:rPr>
  </w:style>
  <w:style w:type="character" w:customStyle="1" w:styleId="23">
    <w:name w:val="标题 1 字符"/>
    <w:qFormat/>
    <w:uiPriority w:val="99"/>
    <w:rPr>
      <w:b/>
      <w:kern w:val="44"/>
      <w:sz w:val="44"/>
    </w:rPr>
  </w:style>
  <w:style w:type="paragraph" w:customStyle="1" w:styleId="24">
    <w:name w:val="普通文字"/>
    <w:basedOn w:val="1"/>
    <w:next w:val="1"/>
    <w:qFormat/>
    <w:uiPriority w:val="99"/>
    <w:rPr>
      <w:rFonts w:ascii="宋体" w:hAnsi="Times New Roman" w:eastAsia="宋体"/>
      <w:kern w:val="0"/>
      <w:sz w:val="24"/>
      <w:szCs w:val="20"/>
      <w:u w:color="000000"/>
    </w:rPr>
  </w:style>
  <w:style w:type="character" w:customStyle="1" w:styleId="25">
    <w:name w:val="页眉 字符1"/>
    <w:basedOn w:val="18"/>
    <w:link w:val="13"/>
    <w:qFormat/>
    <w:locked/>
    <w:uiPriority w:val="99"/>
    <w:rPr>
      <w:rFonts w:ascii="Times New Roman" w:hAnsi="Times New Roman" w:eastAsia="宋体" w:cs="Times New Roman"/>
      <w:sz w:val="18"/>
      <w:szCs w:val="18"/>
    </w:rPr>
  </w:style>
  <w:style w:type="character" w:customStyle="1" w:styleId="26">
    <w:name w:val="页眉 字符"/>
    <w:semiHidden/>
    <w:qFormat/>
    <w:uiPriority w:val="99"/>
    <w:rPr>
      <w:kern w:val="2"/>
      <w:sz w:val="18"/>
    </w:rPr>
  </w:style>
  <w:style w:type="character" w:customStyle="1" w:styleId="27">
    <w:name w:val="标题 字符"/>
    <w:basedOn w:val="18"/>
    <w:link w:val="14"/>
    <w:qFormat/>
    <w:locked/>
    <w:uiPriority w:val="99"/>
    <w:rPr>
      <w:rFonts w:ascii="Cambria" w:hAnsi="Cambria" w:eastAsia="黑体" w:cs="Times New Roman"/>
      <w:sz w:val="32"/>
    </w:rPr>
  </w:style>
  <w:style w:type="character" w:customStyle="1" w:styleId="28">
    <w:name w:val="标题 Char"/>
    <w:basedOn w:val="18"/>
    <w:qFormat/>
    <w:uiPriority w:val="99"/>
    <w:rPr>
      <w:rFonts w:ascii="Cambria" w:hAnsi="Cambria" w:eastAsia="宋体" w:cs="Times New Roman"/>
      <w:b/>
      <w:bCs/>
      <w:sz w:val="32"/>
      <w:szCs w:val="32"/>
    </w:rPr>
  </w:style>
  <w:style w:type="character" w:customStyle="1" w:styleId="29">
    <w:name w:val="标题 4 字符"/>
    <w:semiHidden/>
    <w:qFormat/>
    <w:uiPriority w:val="99"/>
    <w:rPr>
      <w:rFonts w:ascii="等线 Light" w:hAnsi="等线 Light" w:eastAsia="等线 Light"/>
      <w:b/>
      <w:kern w:val="2"/>
      <w:sz w:val="28"/>
    </w:rPr>
  </w:style>
  <w:style w:type="character" w:customStyle="1" w:styleId="30">
    <w:name w:val="纯文本 字符1"/>
    <w:basedOn w:val="18"/>
    <w:link w:val="10"/>
    <w:qFormat/>
    <w:locked/>
    <w:uiPriority w:val="99"/>
    <w:rPr>
      <w:rFonts w:ascii="宋体" w:hAnsi="Courier New" w:eastAsia="宋体" w:cs="Times New Roman"/>
    </w:rPr>
  </w:style>
  <w:style w:type="character" w:customStyle="1" w:styleId="31">
    <w:name w:val="纯文本 字符"/>
    <w:semiHidden/>
    <w:qFormat/>
    <w:uiPriority w:val="99"/>
    <w:rPr>
      <w:rFonts w:ascii="宋体" w:hAnsi="Courier New" w:eastAsia="宋体"/>
      <w:kern w:val="2"/>
      <w:sz w:val="21"/>
    </w:rPr>
  </w:style>
  <w:style w:type="paragraph" w:customStyle="1" w:styleId="32">
    <w:name w:val="正文_3"/>
    <w:qFormat/>
    <w:uiPriority w:val="99"/>
    <w:pPr>
      <w:widowControl w:val="0"/>
      <w:spacing w:line="380" w:lineRule="exact"/>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33">
    <w:name w:val="纯文本 Char1"/>
    <w:qFormat/>
    <w:locked/>
    <w:uiPriority w:val="99"/>
    <w:rPr>
      <w:rFonts w:ascii="宋体" w:hAnsi="Courier New" w:eastAsia="宋体"/>
      <w:kern w:val="2"/>
      <w:sz w:val="20"/>
    </w:rPr>
  </w:style>
  <w:style w:type="character" w:customStyle="1" w:styleId="34">
    <w:name w:val="批注框文本 字符"/>
    <w:basedOn w:val="18"/>
    <w:link w:val="11"/>
    <w:semiHidden/>
    <w:qFormat/>
    <w:locked/>
    <w:uiPriority w:val="99"/>
    <w:rPr>
      <w:rFonts w:ascii="等线" w:hAnsi="等线" w:eastAsia="等线" w:cs="Times New Roman"/>
      <w:sz w:val="18"/>
    </w:rPr>
  </w:style>
  <w:style w:type="character" w:customStyle="1" w:styleId="35">
    <w:name w:val="批注框文本 Char"/>
    <w:basedOn w:val="18"/>
    <w:semiHidden/>
    <w:qFormat/>
    <w:uiPriority w:val="99"/>
    <w:rPr>
      <w:rFonts w:ascii="等线" w:hAnsi="等线" w:eastAsia="等线" w:cs="Times New Roman"/>
      <w:sz w:val="18"/>
      <w:szCs w:val="18"/>
    </w:rPr>
  </w:style>
  <w:style w:type="character" w:customStyle="1" w:styleId="36">
    <w:name w:val="页脚 字符"/>
    <w:basedOn w:val="18"/>
    <w:link w:val="12"/>
    <w:qFormat/>
    <w:locked/>
    <w:uiPriority w:val="99"/>
    <w:rPr>
      <w:rFonts w:ascii="等线" w:hAnsi="等线" w:eastAsia="等线" w:cs="Times New Roman"/>
      <w:sz w:val="18"/>
    </w:rPr>
  </w:style>
  <w:style w:type="character" w:customStyle="1" w:styleId="37">
    <w:name w:val="页脚 Char"/>
    <w:basedOn w:val="18"/>
    <w:semiHidden/>
    <w:qFormat/>
    <w:uiPriority w:val="99"/>
    <w:rPr>
      <w:rFonts w:ascii="等线" w:hAnsi="等线" w:eastAsia="等线" w:cs="Times New Roman"/>
      <w:sz w:val="18"/>
      <w:szCs w:val="18"/>
    </w:rPr>
  </w:style>
  <w:style w:type="character" w:customStyle="1" w:styleId="38">
    <w:name w:val="15"/>
    <w:basedOn w:val="18"/>
    <w:qFormat/>
    <w:uiPriority w:val="99"/>
    <w:rPr>
      <w:rFonts w:cs="Times New Roman"/>
    </w:rPr>
  </w:style>
  <w:style w:type="character" w:customStyle="1" w:styleId="39">
    <w:name w:val="fontstyle01"/>
    <w:basedOn w:val="18"/>
    <w:qFormat/>
    <w:uiPriority w:val="99"/>
    <w:rPr>
      <w:rFonts w:ascii="宋体" w:hAnsi="宋体" w:eastAsia="宋体" w:cs="Times New Roman"/>
      <w:color w:val="000000"/>
      <w:sz w:val="24"/>
      <w:szCs w:val="24"/>
    </w:rPr>
  </w:style>
  <w:style w:type="paragraph" w:styleId="40">
    <w:name w:val="List Paragraph"/>
    <w:basedOn w:val="1"/>
    <w:link w:val="41"/>
    <w:qFormat/>
    <w:uiPriority w:val="34"/>
    <w:pPr>
      <w:ind w:firstLine="420" w:firstLineChars="200"/>
    </w:pPr>
    <w:rPr>
      <w:rFonts w:asciiTheme="minorHAnsi" w:hAnsiTheme="minorHAnsi" w:eastAsiaTheme="minorEastAsia" w:cstheme="minorBidi"/>
    </w:rPr>
  </w:style>
  <w:style w:type="character" w:customStyle="1" w:styleId="41">
    <w:name w:val="列出段落 字符"/>
    <w:link w:val="40"/>
    <w:qFormat/>
    <w:uiPriority w:val="34"/>
    <w:rPr>
      <w:rFonts w:asciiTheme="minorHAnsi" w:hAnsiTheme="minorHAnsi" w:eastAsiaTheme="minorEastAsia" w:cstheme="minorBidi"/>
      <w:kern w:val="2"/>
      <w:sz w:val="21"/>
      <w:szCs w:val="22"/>
    </w:rPr>
  </w:style>
  <w:style w:type="paragraph" w:customStyle="1" w:styleId="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1607</Words>
  <Characters>9160</Characters>
  <Lines>76</Lines>
  <Paragraphs>21</Paragraphs>
  <TotalTime>50</TotalTime>
  <ScaleCrop>false</ScaleCrop>
  <LinksUpToDate>false</LinksUpToDate>
  <CharactersWithSpaces>10746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2022-09-20T12:56:00Z</dcterms:created>
  <dc:creator>个人用户</dc:creator>
  <cp:lastModifiedBy>炯炯妈妈</cp:lastModifiedBy>
  <cp:lastPrinted>2021-01-26T07:16:00Z</cp:lastPrinted>
  <dcterms:modified xsi:type="dcterms:W3CDTF">2022-09-27T09:45:55Z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148FA2A12185456AB9ED181DE60A3E9E</vt:lpwstr>
  </property>
</Properties>
</file>